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228" w:rsidRPr="00263BB7" w:rsidRDefault="00D06228" w:rsidP="000D0EAE">
      <w:pPr>
        <w:jc w:val="center"/>
        <w:rPr>
          <w:rFonts w:ascii="Montserrat" w:hAnsi="Montserrat"/>
        </w:rPr>
      </w:pPr>
      <w:r w:rsidRPr="00263BB7">
        <w:rPr>
          <w:rFonts w:ascii="Montserrat" w:hAnsi="Montserrat"/>
        </w:rPr>
        <w:t>MATR</w:t>
      </w:r>
      <w:r w:rsidR="00C8066C" w:rsidRPr="00263BB7">
        <w:rPr>
          <w:rFonts w:ascii="Montserrat" w:hAnsi="Montserrat"/>
        </w:rPr>
        <w:t>I</w:t>
      </w:r>
      <w:r w:rsidR="00D71E05">
        <w:rPr>
          <w:rFonts w:ascii="Montserrat" w:hAnsi="Montserrat"/>
        </w:rPr>
        <w:t xml:space="preserve">Z DE INDICADORES </w:t>
      </w:r>
      <w:r w:rsidR="004B7413" w:rsidRPr="004B7413">
        <w:rPr>
          <w:rFonts w:ascii="Montserrat" w:hAnsi="Montserrat"/>
          <w:highlight w:val="cyan"/>
        </w:rPr>
        <w:t>2024</w:t>
      </w:r>
    </w:p>
    <w:p w:rsidR="00D06228" w:rsidRPr="00263BB7" w:rsidRDefault="00D06228" w:rsidP="000D0EAE">
      <w:pPr>
        <w:jc w:val="center"/>
        <w:rPr>
          <w:rFonts w:ascii="Montserrat" w:hAnsi="Montserrat"/>
        </w:rPr>
      </w:pPr>
      <w:r w:rsidRPr="00263BB7">
        <w:rPr>
          <w:rFonts w:ascii="Montserrat" w:hAnsi="Montserrat"/>
        </w:rPr>
        <w:t xml:space="preserve">DEL PROGRAMA </w:t>
      </w:r>
      <w:r w:rsidR="00370541" w:rsidRPr="00263BB7">
        <w:rPr>
          <w:rFonts w:ascii="Montserrat" w:hAnsi="Montserrat"/>
        </w:rPr>
        <w:t>E023 “</w:t>
      </w:r>
      <w:r w:rsidR="00106717" w:rsidRPr="00263BB7">
        <w:rPr>
          <w:rFonts w:ascii="Montserrat" w:hAnsi="Montserrat"/>
        </w:rPr>
        <w:t>ATENCIÓN A LA SALUD</w:t>
      </w:r>
      <w:r w:rsidR="00370541" w:rsidRPr="00263BB7">
        <w:rPr>
          <w:rFonts w:ascii="Montserrat" w:hAnsi="Montserrat"/>
        </w:rPr>
        <w:t>”</w:t>
      </w:r>
    </w:p>
    <w:p w:rsidR="00D06228" w:rsidRPr="00263BB7" w:rsidRDefault="00D06228" w:rsidP="00D06228">
      <w:pPr>
        <w:jc w:val="center"/>
        <w:rPr>
          <w:rFonts w:ascii="Montserrat" w:hAnsi="Montserrat"/>
        </w:rPr>
      </w:pPr>
      <w:r w:rsidRPr="00263BB7">
        <w:rPr>
          <w:rFonts w:ascii="Montserrat" w:hAnsi="Montserrat"/>
        </w:rPr>
        <w:t>FICHA TÉCNICA</w:t>
      </w:r>
      <w:r w:rsidR="00EC66F8" w:rsidRPr="00263BB7">
        <w:rPr>
          <w:rFonts w:ascii="Montserrat" w:hAnsi="Montserrat"/>
        </w:rPr>
        <w:t xml:space="preserve"> </w:t>
      </w:r>
      <w:r w:rsidR="004B7413">
        <w:rPr>
          <w:rFonts w:ascii="Montserrat" w:hAnsi="Montserrat"/>
          <w:highlight w:val="cyan"/>
        </w:rPr>
        <w:t>JUNIO 2</w:t>
      </w:r>
      <w:r w:rsidR="00DE3CB9">
        <w:rPr>
          <w:rFonts w:ascii="Montserrat" w:hAnsi="Montserrat"/>
          <w:highlight w:val="cyan"/>
        </w:rPr>
        <w:t>3</w:t>
      </w:r>
      <w:bookmarkStart w:id="0" w:name="_GoBack"/>
      <w:bookmarkEnd w:id="0"/>
      <w:r w:rsidR="004B7413">
        <w:rPr>
          <w:rFonts w:ascii="Montserrat" w:hAnsi="Montserrat"/>
          <w:highlight w:val="cyan"/>
        </w:rPr>
        <w:t xml:space="preserve"> 2023</w:t>
      </w:r>
    </w:p>
    <w:tbl>
      <w:tblPr>
        <w:tblW w:w="11624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3"/>
        <w:gridCol w:w="218"/>
        <w:gridCol w:w="810"/>
        <w:gridCol w:w="106"/>
        <w:gridCol w:w="524"/>
        <w:gridCol w:w="180"/>
        <w:gridCol w:w="600"/>
        <w:gridCol w:w="480"/>
        <w:gridCol w:w="180"/>
        <w:gridCol w:w="180"/>
        <w:gridCol w:w="124"/>
        <w:gridCol w:w="236"/>
        <w:gridCol w:w="48"/>
        <w:gridCol w:w="188"/>
        <w:gridCol w:w="48"/>
        <w:gridCol w:w="256"/>
        <w:gridCol w:w="180"/>
        <w:gridCol w:w="360"/>
        <w:gridCol w:w="720"/>
        <w:gridCol w:w="374"/>
        <w:gridCol w:w="1163"/>
        <w:gridCol w:w="83"/>
        <w:gridCol w:w="498"/>
        <w:gridCol w:w="99"/>
        <w:gridCol w:w="2296"/>
      </w:tblGrid>
      <w:tr w:rsidR="00535617" w:rsidRPr="00263BB7" w:rsidTr="00263BB7">
        <w:tc>
          <w:tcPr>
            <w:tcW w:w="11624" w:type="dxa"/>
            <w:gridSpan w:val="25"/>
            <w:tcBorders>
              <w:bottom w:val="single" w:sz="4" w:space="0" w:color="auto"/>
            </w:tcBorders>
            <w:shd w:val="clear" w:color="auto" w:fill="C00000"/>
          </w:tcPr>
          <w:p w:rsidR="00535617" w:rsidRPr="00263BB7" w:rsidRDefault="00CB27C2" w:rsidP="00FC4EC7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color w:val="FFFFFF"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>P</w:t>
            </w:r>
            <w:r w:rsidR="00FC4EC7"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>romedio de días estancia</w:t>
            </w:r>
            <w:r w:rsidR="007C5D8F"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325CB" w:rsidRPr="00263BB7" w:rsidTr="00263BB7">
        <w:tc>
          <w:tcPr>
            <w:tcW w:w="11624" w:type="dxa"/>
            <w:gridSpan w:val="25"/>
            <w:tcBorders>
              <w:bottom w:val="nil"/>
            </w:tcBorders>
            <w:shd w:val="clear" w:color="auto" w:fill="538135" w:themeFill="accent6" w:themeFillShade="BF"/>
          </w:tcPr>
          <w:p w:rsidR="008325CB" w:rsidRPr="00263BB7" w:rsidRDefault="008325CB" w:rsidP="000A24E1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ind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>Datos de relación del indicador</w:t>
            </w:r>
          </w:p>
        </w:tc>
      </w:tr>
      <w:tr w:rsidR="006962E7" w:rsidRPr="00263BB7" w:rsidTr="00263BB7">
        <w:tc>
          <w:tcPr>
            <w:tcW w:w="3511" w:type="dxa"/>
            <w:gridSpan w:val="6"/>
            <w:tcBorders>
              <w:top w:val="nil"/>
            </w:tcBorders>
            <w:shd w:val="clear" w:color="auto" w:fill="auto"/>
          </w:tcPr>
          <w:p w:rsidR="006962E7" w:rsidRPr="00263BB7" w:rsidRDefault="006962E7" w:rsidP="000A24E1">
            <w:pPr>
              <w:tabs>
                <w:tab w:val="num" w:pos="540"/>
              </w:tabs>
              <w:ind w:left="360" w:hanging="36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>Programa presupuestario</w:t>
            </w:r>
          </w:p>
        </w:tc>
        <w:tc>
          <w:tcPr>
            <w:tcW w:w="2340" w:type="dxa"/>
            <w:gridSpan w:val="10"/>
            <w:tcBorders>
              <w:top w:val="nil"/>
            </w:tcBorders>
            <w:shd w:val="clear" w:color="auto" w:fill="auto"/>
          </w:tcPr>
          <w:p w:rsidR="006962E7" w:rsidRPr="00263BB7" w:rsidRDefault="006962E7" w:rsidP="003C4452">
            <w:pPr>
              <w:tabs>
                <w:tab w:val="num" w:pos="540"/>
              </w:tabs>
              <w:ind w:left="360" w:hanging="36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Cs/>
                <w:sz w:val="20"/>
                <w:szCs w:val="20"/>
              </w:rPr>
              <w:t>E0</w:t>
            </w:r>
            <w:r w:rsidR="003C4452" w:rsidRPr="00263BB7">
              <w:rPr>
                <w:rFonts w:ascii="Montserrat" w:hAnsi="Montserrat" w:cs="Arial"/>
                <w:bCs/>
                <w:sz w:val="20"/>
                <w:szCs w:val="20"/>
              </w:rPr>
              <w:t>23</w:t>
            </w:r>
          </w:p>
        </w:tc>
        <w:tc>
          <w:tcPr>
            <w:tcW w:w="2880" w:type="dxa"/>
            <w:gridSpan w:val="6"/>
            <w:tcBorders>
              <w:top w:val="nil"/>
            </w:tcBorders>
            <w:shd w:val="clear" w:color="auto" w:fill="auto"/>
          </w:tcPr>
          <w:p w:rsidR="006962E7" w:rsidRPr="00263BB7" w:rsidRDefault="006962E7" w:rsidP="000A24E1">
            <w:pPr>
              <w:tabs>
                <w:tab w:val="num" w:pos="540"/>
              </w:tabs>
              <w:ind w:left="360" w:hanging="36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>Identificador del programa</w:t>
            </w:r>
          </w:p>
        </w:tc>
        <w:tc>
          <w:tcPr>
            <w:tcW w:w="2893" w:type="dxa"/>
            <w:gridSpan w:val="3"/>
            <w:tcBorders>
              <w:top w:val="nil"/>
            </w:tcBorders>
            <w:shd w:val="clear" w:color="auto" w:fill="auto"/>
          </w:tcPr>
          <w:p w:rsidR="006962E7" w:rsidRPr="00263BB7" w:rsidRDefault="006962E7" w:rsidP="003C4452">
            <w:pPr>
              <w:tabs>
                <w:tab w:val="num" w:pos="540"/>
              </w:tabs>
              <w:ind w:left="360" w:hanging="36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Cs/>
                <w:sz w:val="20"/>
                <w:szCs w:val="20"/>
              </w:rPr>
              <w:t>E0</w:t>
            </w:r>
            <w:r w:rsidR="003C4452" w:rsidRPr="00263BB7">
              <w:rPr>
                <w:rFonts w:ascii="Montserrat" w:hAnsi="Montserrat" w:cs="Arial"/>
                <w:bCs/>
                <w:sz w:val="20"/>
                <w:szCs w:val="20"/>
              </w:rPr>
              <w:t>23</w:t>
            </w:r>
          </w:p>
        </w:tc>
      </w:tr>
      <w:tr w:rsidR="00E87793" w:rsidRPr="00263BB7" w:rsidTr="00263BB7">
        <w:tc>
          <w:tcPr>
            <w:tcW w:w="11624" w:type="dxa"/>
            <w:gridSpan w:val="25"/>
            <w:shd w:val="clear" w:color="auto" w:fill="auto"/>
          </w:tcPr>
          <w:p w:rsidR="00E87793" w:rsidRPr="00263BB7" w:rsidRDefault="000B4337" w:rsidP="000A24E1">
            <w:pPr>
              <w:tabs>
                <w:tab w:val="num" w:pos="540"/>
              </w:tabs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>Unidad responsable del programa presupuestario</w:t>
            </w:r>
          </w:p>
          <w:p w:rsidR="00B30307" w:rsidRPr="00263BB7" w:rsidRDefault="00D80829" w:rsidP="000A24E1">
            <w:pPr>
              <w:tabs>
                <w:tab w:val="num" w:pos="540"/>
              </w:tabs>
              <w:rPr>
                <w:rFonts w:ascii="Montserrat" w:hAnsi="Montserrat" w:cs="Arial"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Cs/>
                <w:sz w:val="20"/>
                <w:szCs w:val="20"/>
              </w:rPr>
              <w:t>Comisión Coordinadora de Institutos Nacionales de Salud y Hospitales de Alta Especialidad</w:t>
            </w:r>
          </w:p>
        </w:tc>
      </w:tr>
      <w:tr w:rsidR="007C13B1" w:rsidRPr="00263BB7" w:rsidTr="00263BB7">
        <w:tc>
          <w:tcPr>
            <w:tcW w:w="4951" w:type="dxa"/>
            <w:gridSpan w:val="10"/>
            <w:shd w:val="clear" w:color="auto" w:fill="auto"/>
          </w:tcPr>
          <w:p w:rsidR="007C13B1" w:rsidRPr="00263BB7" w:rsidRDefault="007C13B1" w:rsidP="000A24E1">
            <w:pPr>
              <w:tabs>
                <w:tab w:val="num" w:pos="540"/>
              </w:tabs>
              <w:ind w:left="540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>Clasificación del programa presupuestario</w:t>
            </w:r>
          </w:p>
        </w:tc>
        <w:tc>
          <w:tcPr>
            <w:tcW w:w="6673" w:type="dxa"/>
            <w:gridSpan w:val="15"/>
            <w:shd w:val="clear" w:color="auto" w:fill="auto"/>
          </w:tcPr>
          <w:p w:rsidR="007C13B1" w:rsidRPr="00263BB7" w:rsidRDefault="0093624C" w:rsidP="0093624C">
            <w:pPr>
              <w:tabs>
                <w:tab w:val="num" w:pos="540"/>
              </w:tabs>
              <w:rPr>
                <w:rFonts w:ascii="Montserrat" w:hAnsi="Montserrat" w:cs="Arial"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Cs/>
                <w:sz w:val="20"/>
                <w:szCs w:val="20"/>
              </w:rPr>
              <w:t>Prestación de Servicios Públicos</w:t>
            </w:r>
            <w:r w:rsidR="00E67FE9" w:rsidRPr="00263BB7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</w:p>
        </w:tc>
      </w:tr>
      <w:tr w:rsidR="00E87793" w:rsidRPr="00263BB7" w:rsidTr="00263BB7">
        <w:tc>
          <w:tcPr>
            <w:tcW w:w="11624" w:type="dxa"/>
            <w:gridSpan w:val="25"/>
            <w:shd w:val="clear" w:color="auto" w:fill="auto"/>
          </w:tcPr>
          <w:p w:rsidR="00AA05A4" w:rsidRPr="00263BB7" w:rsidRDefault="007C13B1" w:rsidP="000A24E1">
            <w:pPr>
              <w:tabs>
                <w:tab w:val="num" w:pos="540"/>
              </w:tabs>
              <w:ind w:left="540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>Cobertura</w:t>
            </w:r>
          </w:p>
          <w:p w:rsidR="007C13B1" w:rsidRPr="00263BB7" w:rsidRDefault="001621E1" w:rsidP="000A24E1">
            <w:pPr>
              <w:tabs>
                <w:tab w:val="num" w:pos="540"/>
              </w:tabs>
              <w:ind w:left="540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Cs/>
                <w:sz w:val="20"/>
                <w:szCs w:val="20"/>
              </w:rPr>
              <w:t>Población que requiere servicios de salud especializados</w:t>
            </w:r>
          </w:p>
        </w:tc>
      </w:tr>
      <w:tr w:rsidR="00AA05A4" w:rsidRPr="00263BB7" w:rsidTr="00263BB7">
        <w:tc>
          <w:tcPr>
            <w:tcW w:w="11624" w:type="dxa"/>
            <w:gridSpan w:val="25"/>
            <w:shd w:val="clear" w:color="auto" w:fill="auto"/>
          </w:tcPr>
          <w:p w:rsidR="00AA05A4" w:rsidRPr="00263BB7" w:rsidRDefault="007C13B1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>Prioridades</w:t>
            </w:r>
          </w:p>
          <w:p w:rsidR="00FA1330" w:rsidRPr="00263BB7" w:rsidRDefault="00FA133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E23603" w:rsidRPr="00263BB7" w:rsidTr="00263BB7">
        <w:tc>
          <w:tcPr>
            <w:tcW w:w="11624" w:type="dxa"/>
            <w:gridSpan w:val="25"/>
            <w:tcBorders>
              <w:bottom w:val="single" w:sz="4" w:space="0" w:color="auto"/>
            </w:tcBorders>
            <w:shd w:val="clear" w:color="auto" w:fill="auto"/>
          </w:tcPr>
          <w:p w:rsidR="003F15D4" w:rsidRPr="00263BB7" w:rsidRDefault="00541E9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Objetivo: (Fin, Propósito, Componente o Actividad): </w:t>
            </w:r>
          </w:p>
          <w:p w:rsidR="00641980" w:rsidRPr="00263BB7" w:rsidRDefault="009C49F1" w:rsidP="00A46E08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>Componente:</w:t>
            </w:r>
            <w:r w:rsidRPr="00263BB7">
              <w:rPr>
                <w:rFonts w:ascii="Montserrat" w:hAnsi="Montserrat" w:cs="Arial"/>
                <w:bCs/>
                <w:sz w:val="20"/>
                <w:szCs w:val="20"/>
              </w:rPr>
              <w:t xml:space="preserve"> Atención hospitalaria especializada otorgada</w:t>
            </w:r>
          </w:p>
          <w:p w:rsidR="00E23603" w:rsidRPr="00263BB7" w:rsidRDefault="009C49F1" w:rsidP="00A46E08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23603" w:rsidRPr="00263BB7" w:rsidTr="00263BB7">
        <w:tc>
          <w:tcPr>
            <w:tcW w:w="11624" w:type="dxa"/>
            <w:gridSpan w:val="25"/>
            <w:shd w:val="clear" w:color="auto" w:fill="C00000"/>
          </w:tcPr>
          <w:p w:rsidR="00E23603" w:rsidRPr="00263BB7" w:rsidRDefault="00E2360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>2. Datos de identificación del indicador</w:t>
            </w:r>
          </w:p>
        </w:tc>
      </w:tr>
      <w:tr w:rsidR="00647733" w:rsidRPr="00263BB7" w:rsidTr="00263BB7">
        <w:tc>
          <w:tcPr>
            <w:tcW w:w="5311" w:type="dxa"/>
            <w:gridSpan w:val="12"/>
            <w:shd w:val="clear" w:color="auto" w:fill="auto"/>
          </w:tcPr>
          <w:p w:rsidR="00647733" w:rsidRPr="00263BB7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>Nombre del indicador:</w:t>
            </w:r>
          </w:p>
        </w:tc>
        <w:tc>
          <w:tcPr>
            <w:tcW w:w="236" w:type="dxa"/>
            <w:gridSpan w:val="2"/>
            <w:vMerge w:val="restart"/>
            <w:shd w:val="clear" w:color="auto" w:fill="auto"/>
          </w:tcPr>
          <w:p w:rsidR="00647733" w:rsidRPr="00263BB7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3101" w:type="dxa"/>
            <w:gridSpan w:val="7"/>
            <w:shd w:val="clear" w:color="auto" w:fill="auto"/>
          </w:tcPr>
          <w:p w:rsidR="00647733" w:rsidRPr="00263BB7" w:rsidRDefault="00647733" w:rsidP="00B27C98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>Identificador del indicador</w:t>
            </w:r>
          </w:p>
        </w:tc>
        <w:tc>
          <w:tcPr>
            <w:tcW w:w="2976" w:type="dxa"/>
            <w:gridSpan w:val="4"/>
            <w:shd w:val="clear" w:color="auto" w:fill="auto"/>
          </w:tcPr>
          <w:p w:rsidR="00647733" w:rsidRPr="00263BB7" w:rsidRDefault="000D0EAE" w:rsidP="0067563E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Cs/>
                <w:sz w:val="20"/>
                <w:szCs w:val="20"/>
              </w:rPr>
              <w:t>2.</w:t>
            </w:r>
            <w:r w:rsidR="00110CC7" w:rsidRPr="00263BB7">
              <w:rPr>
                <w:rFonts w:ascii="Montserrat" w:hAnsi="Montserrat" w:cs="Arial"/>
                <w:bCs/>
                <w:sz w:val="20"/>
                <w:szCs w:val="20"/>
              </w:rPr>
              <w:t>5</w:t>
            </w:r>
          </w:p>
        </w:tc>
      </w:tr>
      <w:tr w:rsidR="00647733" w:rsidRPr="00263BB7" w:rsidTr="00263BB7">
        <w:tc>
          <w:tcPr>
            <w:tcW w:w="5311" w:type="dxa"/>
            <w:gridSpan w:val="12"/>
            <w:shd w:val="clear" w:color="auto" w:fill="auto"/>
          </w:tcPr>
          <w:p w:rsidR="00CB27C2" w:rsidRPr="00263BB7" w:rsidRDefault="00CB27C2" w:rsidP="00A46E08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653F03" w:rsidRPr="00263BB7" w:rsidRDefault="00FC4EC7" w:rsidP="00A46E08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Cs/>
                <w:sz w:val="20"/>
                <w:szCs w:val="20"/>
              </w:rPr>
              <w:t xml:space="preserve">Promedio de días estancia </w:t>
            </w:r>
          </w:p>
          <w:p w:rsidR="00C73D8C" w:rsidRDefault="00C73D8C" w:rsidP="00A46E08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8C543E" w:rsidRPr="00263BB7" w:rsidRDefault="008C543E" w:rsidP="00A46E08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647733" w:rsidRPr="00263BB7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077" w:type="dxa"/>
            <w:gridSpan w:val="11"/>
            <w:shd w:val="clear" w:color="auto" w:fill="auto"/>
          </w:tcPr>
          <w:p w:rsidR="00647733" w:rsidRPr="00263BB7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  <w:p w:rsidR="00647733" w:rsidRPr="00263BB7" w:rsidRDefault="00AC5016" w:rsidP="00EC267C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Cs/>
                <w:sz w:val="20"/>
                <w:szCs w:val="20"/>
              </w:rPr>
              <w:t xml:space="preserve">No. de indicador </w:t>
            </w:r>
            <w:r w:rsidR="000D0EAE" w:rsidRPr="00263BB7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  <w:r w:rsidR="00EC267C" w:rsidRPr="00263BB7">
              <w:rPr>
                <w:rFonts w:ascii="Montserrat" w:hAnsi="Montserrat" w:cs="Arial"/>
                <w:bCs/>
                <w:sz w:val="20"/>
                <w:szCs w:val="20"/>
              </w:rPr>
              <w:t>2</w:t>
            </w:r>
          </w:p>
        </w:tc>
      </w:tr>
      <w:tr w:rsidR="00507DF3" w:rsidRPr="00263BB7" w:rsidTr="00263BB7">
        <w:tc>
          <w:tcPr>
            <w:tcW w:w="5311" w:type="dxa"/>
            <w:gridSpan w:val="12"/>
            <w:shd w:val="clear" w:color="auto" w:fill="auto"/>
          </w:tcPr>
          <w:p w:rsidR="00507DF3" w:rsidRPr="00263BB7" w:rsidRDefault="00507DF3" w:rsidP="000A24E1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>Dimensión a medir:</w:t>
            </w:r>
          </w:p>
          <w:p w:rsidR="00CB27C2" w:rsidRPr="00263BB7" w:rsidRDefault="00CB27C2" w:rsidP="000A24E1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507DF3" w:rsidRPr="00263BB7" w:rsidRDefault="00B736E6" w:rsidP="00370541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Cs/>
                <w:sz w:val="20"/>
                <w:szCs w:val="20"/>
              </w:rPr>
              <w:t>Efic</w:t>
            </w:r>
            <w:r w:rsidR="00370541" w:rsidRPr="00263BB7">
              <w:rPr>
                <w:rFonts w:ascii="Montserrat" w:hAnsi="Montserrat" w:cs="Arial"/>
                <w:bCs/>
                <w:sz w:val="20"/>
                <w:szCs w:val="20"/>
              </w:rPr>
              <w:t>iencia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507DF3" w:rsidRPr="00263BB7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077" w:type="dxa"/>
            <w:gridSpan w:val="11"/>
            <w:shd w:val="clear" w:color="auto" w:fill="auto"/>
          </w:tcPr>
          <w:p w:rsidR="00C61807" w:rsidRPr="00263BB7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>Definición:</w:t>
            </w:r>
          </w:p>
          <w:p w:rsidR="00272E74" w:rsidRPr="00263BB7" w:rsidRDefault="00272E74" w:rsidP="00272E74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653F03" w:rsidRPr="00263BB7" w:rsidRDefault="00A067AA" w:rsidP="00C73D8C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sz w:val="20"/>
                <w:szCs w:val="20"/>
              </w:rPr>
              <w:t>Tiempo promedio que utiliza la entidad para atender a los pacientes hospitalizados</w:t>
            </w:r>
          </w:p>
          <w:p w:rsidR="00641980" w:rsidRDefault="00641980" w:rsidP="00272E74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8C543E" w:rsidRPr="00263BB7" w:rsidRDefault="008C543E" w:rsidP="00272E74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507DF3" w:rsidRPr="00263BB7" w:rsidTr="00263BB7">
        <w:tc>
          <w:tcPr>
            <w:tcW w:w="5311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507DF3" w:rsidRPr="00263BB7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>Método de cálculo:</w:t>
            </w:r>
          </w:p>
          <w:p w:rsidR="00B86AF2" w:rsidRPr="00263BB7" w:rsidRDefault="00B86AF2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  <w:p w:rsidR="00B86AF2" w:rsidRPr="00263BB7" w:rsidRDefault="00A574DB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Cs/>
                <w:sz w:val="20"/>
                <w:szCs w:val="20"/>
              </w:rPr>
              <w:t xml:space="preserve">Número </w:t>
            </w:r>
            <w:r w:rsidR="00B86AF2" w:rsidRPr="00263BB7">
              <w:rPr>
                <w:rFonts w:ascii="Montserrat" w:hAnsi="Montserrat" w:cs="Arial"/>
                <w:bCs/>
                <w:sz w:val="20"/>
                <w:szCs w:val="20"/>
              </w:rPr>
              <w:t xml:space="preserve">de días </w:t>
            </w:r>
            <w:r w:rsidR="00C8066C" w:rsidRPr="00263BB7">
              <w:rPr>
                <w:rFonts w:ascii="Montserrat" w:hAnsi="Montserrat" w:cs="Arial"/>
                <w:bCs/>
                <w:sz w:val="20"/>
                <w:szCs w:val="20"/>
              </w:rPr>
              <w:t>estancia</w:t>
            </w:r>
            <w:r w:rsidR="00B86AF2" w:rsidRPr="00263BB7">
              <w:rPr>
                <w:rFonts w:ascii="Montserrat" w:hAnsi="Montserrat" w:cs="Arial"/>
                <w:bCs/>
                <w:sz w:val="20"/>
                <w:szCs w:val="20"/>
              </w:rPr>
              <w:t xml:space="preserve"> / Total de egresos </w:t>
            </w:r>
          </w:p>
          <w:p w:rsidR="00FF5673" w:rsidRPr="00263BB7" w:rsidRDefault="00B86AF2" w:rsidP="00480806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Cs/>
                <w:sz w:val="20"/>
                <w:szCs w:val="20"/>
              </w:rPr>
              <w:t>hospitalarios</w:t>
            </w:r>
          </w:p>
          <w:p w:rsidR="001D1BF3" w:rsidRDefault="001D1BF3" w:rsidP="00480806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8C543E" w:rsidRPr="00263BB7" w:rsidRDefault="008C543E" w:rsidP="00480806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507DF3" w:rsidRPr="00263BB7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077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814814" w:rsidRPr="00263BB7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>Unidad de medida:</w:t>
            </w:r>
          </w:p>
          <w:p w:rsidR="00507DF3" w:rsidRPr="00263BB7" w:rsidRDefault="00507DF3" w:rsidP="00836688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1C05C6" w:rsidRPr="00263BB7" w:rsidRDefault="001C05C6" w:rsidP="00836688">
            <w:pPr>
              <w:rPr>
                <w:rFonts w:ascii="Montserrat" w:hAnsi="Montserrat" w:cs="Arial"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sz w:val="20"/>
                <w:szCs w:val="20"/>
              </w:rPr>
              <w:t>Promedio</w:t>
            </w:r>
          </w:p>
        </w:tc>
      </w:tr>
      <w:tr w:rsidR="00647733" w:rsidRPr="00263BB7" w:rsidTr="00263BB7">
        <w:tc>
          <w:tcPr>
            <w:tcW w:w="5311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647733" w:rsidRPr="00263BB7" w:rsidRDefault="0064773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647733" w:rsidRPr="00263BB7" w:rsidRDefault="0064773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077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647733" w:rsidRPr="00263BB7" w:rsidRDefault="0064773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647733" w:rsidRPr="00263BB7" w:rsidTr="00263BB7">
        <w:tc>
          <w:tcPr>
            <w:tcW w:w="5311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647733" w:rsidRPr="00263BB7" w:rsidRDefault="00256A6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>Desagregación geográfica:</w:t>
            </w:r>
            <w:r w:rsidR="00DC1BFA"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="00814814" w:rsidRPr="00263BB7">
              <w:rPr>
                <w:rFonts w:ascii="Montserrat" w:hAnsi="Montserrat" w:cs="Arial"/>
                <w:bCs/>
                <w:sz w:val="20"/>
                <w:szCs w:val="20"/>
              </w:rPr>
              <w:t>Nacional</w:t>
            </w:r>
          </w:p>
        </w:tc>
        <w:tc>
          <w:tcPr>
            <w:tcW w:w="23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47733" w:rsidRPr="00263BB7" w:rsidRDefault="0064773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077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647733" w:rsidRPr="00263BB7" w:rsidRDefault="00256A6C" w:rsidP="0017781A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>Frecuencia de medición:</w:t>
            </w:r>
            <w:r w:rsidR="00814814"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="00032B4A" w:rsidRPr="00263BB7">
              <w:rPr>
                <w:rFonts w:ascii="Montserrat" w:hAnsi="Montserrat" w:cs="Arial"/>
                <w:bCs/>
                <w:sz w:val="20"/>
                <w:szCs w:val="20"/>
              </w:rPr>
              <w:t>Trimestral</w:t>
            </w:r>
          </w:p>
        </w:tc>
      </w:tr>
      <w:tr w:rsidR="004C04C3" w:rsidRPr="00263BB7" w:rsidTr="00263BB7">
        <w:tc>
          <w:tcPr>
            <w:tcW w:w="11624" w:type="dxa"/>
            <w:gridSpan w:val="25"/>
            <w:shd w:val="clear" w:color="auto" w:fill="C00000"/>
          </w:tcPr>
          <w:p w:rsidR="004C04C3" w:rsidRPr="00263BB7" w:rsidRDefault="004C04C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>3. Características de</w:t>
            </w:r>
            <w:r w:rsidR="004D57B0"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>l indicador</w:t>
            </w:r>
            <w:r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3138B" w:rsidRPr="00263BB7" w:rsidTr="00263BB7">
        <w:tc>
          <w:tcPr>
            <w:tcW w:w="1891" w:type="dxa"/>
            <w:gridSpan w:val="2"/>
            <w:shd w:val="clear" w:color="auto" w:fill="auto"/>
          </w:tcPr>
          <w:p w:rsidR="0053138B" w:rsidRPr="00263BB7" w:rsidRDefault="00173BA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>Claridad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53138B" w:rsidRPr="00263BB7" w:rsidRDefault="00173BA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>Relevancia</w:t>
            </w:r>
          </w:p>
        </w:tc>
        <w:tc>
          <w:tcPr>
            <w:tcW w:w="1440" w:type="dxa"/>
            <w:gridSpan w:val="4"/>
            <w:shd w:val="clear" w:color="auto" w:fill="auto"/>
          </w:tcPr>
          <w:p w:rsidR="0053138B" w:rsidRPr="00263BB7" w:rsidRDefault="00173BA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>Economía</w:t>
            </w:r>
          </w:p>
        </w:tc>
        <w:tc>
          <w:tcPr>
            <w:tcW w:w="304" w:type="dxa"/>
            <w:gridSpan w:val="2"/>
            <w:vMerge w:val="restart"/>
            <w:shd w:val="clear" w:color="auto" w:fill="auto"/>
          </w:tcPr>
          <w:p w:rsidR="0053138B" w:rsidRPr="00263BB7" w:rsidRDefault="0053138B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gridSpan w:val="8"/>
            <w:shd w:val="clear" w:color="auto" w:fill="auto"/>
          </w:tcPr>
          <w:p w:rsidR="0053138B" w:rsidRPr="00263BB7" w:rsidRDefault="00173BA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>Monitoreables</w:t>
            </w:r>
          </w:p>
        </w:tc>
        <w:tc>
          <w:tcPr>
            <w:tcW w:w="2118" w:type="dxa"/>
            <w:gridSpan w:val="4"/>
            <w:shd w:val="clear" w:color="auto" w:fill="auto"/>
          </w:tcPr>
          <w:p w:rsidR="0053138B" w:rsidRPr="00263BB7" w:rsidRDefault="00173BA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>Adecuado</w:t>
            </w:r>
          </w:p>
        </w:tc>
        <w:tc>
          <w:tcPr>
            <w:tcW w:w="2395" w:type="dxa"/>
            <w:gridSpan w:val="2"/>
            <w:shd w:val="clear" w:color="auto" w:fill="auto"/>
          </w:tcPr>
          <w:p w:rsidR="0053138B" w:rsidRPr="00263BB7" w:rsidRDefault="00173BA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>Aporte Marginal</w:t>
            </w:r>
          </w:p>
        </w:tc>
      </w:tr>
      <w:tr w:rsidR="0053138B" w:rsidRPr="00263BB7" w:rsidTr="00263BB7">
        <w:tc>
          <w:tcPr>
            <w:tcW w:w="1891" w:type="dxa"/>
            <w:gridSpan w:val="2"/>
            <w:shd w:val="clear" w:color="auto" w:fill="auto"/>
            <w:vAlign w:val="center"/>
          </w:tcPr>
          <w:p w:rsidR="0053138B" w:rsidRPr="00263BB7" w:rsidRDefault="007524B6" w:rsidP="00E503D3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53138B" w:rsidRPr="00263BB7" w:rsidRDefault="007524B6" w:rsidP="007524B6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53138B" w:rsidRPr="00263BB7" w:rsidRDefault="00032B4A" w:rsidP="00E503D3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304" w:type="dxa"/>
            <w:gridSpan w:val="2"/>
            <w:vMerge/>
            <w:shd w:val="clear" w:color="auto" w:fill="auto"/>
            <w:vAlign w:val="center"/>
          </w:tcPr>
          <w:p w:rsidR="0053138B" w:rsidRPr="00263BB7" w:rsidRDefault="0053138B" w:rsidP="00E503D3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2036" w:type="dxa"/>
            <w:gridSpan w:val="8"/>
            <w:shd w:val="clear" w:color="auto" w:fill="auto"/>
            <w:vAlign w:val="center"/>
          </w:tcPr>
          <w:p w:rsidR="0053138B" w:rsidRPr="00263BB7" w:rsidRDefault="00032B4A" w:rsidP="00E503D3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2118" w:type="dxa"/>
            <w:gridSpan w:val="4"/>
            <w:shd w:val="clear" w:color="auto" w:fill="auto"/>
            <w:vAlign w:val="center"/>
          </w:tcPr>
          <w:p w:rsidR="0053138B" w:rsidRPr="00263BB7" w:rsidRDefault="00032B4A" w:rsidP="00E503D3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53138B" w:rsidRPr="00263BB7" w:rsidRDefault="001621E1" w:rsidP="00B71E02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Cs/>
                <w:sz w:val="20"/>
                <w:szCs w:val="20"/>
              </w:rPr>
              <w:t>Si</w:t>
            </w:r>
          </w:p>
        </w:tc>
      </w:tr>
      <w:tr w:rsidR="00171537" w:rsidRPr="00263BB7" w:rsidTr="00263BB7">
        <w:tc>
          <w:tcPr>
            <w:tcW w:w="11624" w:type="dxa"/>
            <w:gridSpan w:val="25"/>
            <w:shd w:val="clear" w:color="auto" w:fill="auto"/>
          </w:tcPr>
          <w:p w:rsidR="002029E6" w:rsidRDefault="002029E6" w:rsidP="00BE5157">
            <w:pPr>
              <w:tabs>
                <w:tab w:val="num" w:pos="540"/>
              </w:tabs>
              <w:ind w:right="175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  <w:p w:rsidR="00171537" w:rsidRPr="00263BB7" w:rsidRDefault="00171537" w:rsidP="00BE5157">
            <w:pPr>
              <w:tabs>
                <w:tab w:val="num" w:pos="540"/>
              </w:tabs>
              <w:ind w:right="175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>Justificación de las características:</w:t>
            </w:r>
          </w:p>
          <w:p w:rsidR="008C543E" w:rsidRDefault="008C543E" w:rsidP="00BE5157">
            <w:pPr>
              <w:tabs>
                <w:tab w:val="num" w:pos="540"/>
              </w:tabs>
              <w:ind w:right="175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047E6B" w:rsidRPr="00263BB7" w:rsidRDefault="00047E6B" w:rsidP="00BE5157">
            <w:pPr>
              <w:tabs>
                <w:tab w:val="num" w:pos="540"/>
              </w:tabs>
              <w:ind w:right="175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263BB7">
              <w:rPr>
                <w:rFonts w:ascii="Montserrat" w:hAnsi="Montserrat" w:cs="Arial"/>
                <w:b/>
                <w:bCs/>
                <w:sz w:val="18"/>
                <w:szCs w:val="18"/>
              </w:rPr>
              <w:t>Claridad:</w:t>
            </w:r>
            <w:r w:rsidRPr="00263BB7">
              <w:rPr>
                <w:rFonts w:ascii="Montserrat" w:hAnsi="Montserrat" w:cs="Arial"/>
                <w:bCs/>
                <w:sz w:val="18"/>
                <w:szCs w:val="18"/>
              </w:rPr>
              <w:t xml:space="preserve"> El indicador es preciso e inequívoco</w:t>
            </w:r>
          </w:p>
          <w:p w:rsidR="008C543E" w:rsidRDefault="008C543E" w:rsidP="00BE5157">
            <w:pPr>
              <w:tabs>
                <w:tab w:val="num" w:pos="540"/>
              </w:tabs>
              <w:ind w:right="175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8958FD" w:rsidRPr="00263BB7" w:rsidRDefault="00047E6B" w:rsidP="00BE5157">
            <w:pPr>
              <w:tabs>
                <w:tab w:val="num" w:pos="540"/>
              </w:tabs>
              <w:ind w:right="175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263BB7">
              <w:rPr>
                <w:rFonts w:ascii="Montserrat" w:hAnsi="Montserrat" w:cs="Arial"/>
                <w:b/>
                <w:bCs/>
                <w:sz w:val="18"/>
                <w:szCs w:val="18"/>
              </w:rPr>
              <w:t>Relevancia:</w:t>
            </w:r>
            <w:r w:rsidRPr="00263BB7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="008958FD" w:rsidRPr="00263BB7">
              <w:rPr>
                <w:rFonts w:ascii="Montserrat" w:hAnsi="Montserrat" w:cs="Arial"/>
                <w:bCs/>
                <w:sz w:val="18"/>
                <w:szCs w:val="18"/>
              </w:rPr>
              <w:t>Refleja el uso de las camas de hospitalización disponibles en los servicios hospitalarios</w:t>
            </w:r>
          </w:p>
          <w:p w:rsidR="008C543E" w:rsidRDefault="008C543E" w:rsidP="00BE5157">
            <w:pPr>
              <w:tabs>
                <w:tab w:val="num" w:pos="540"/>
              </w:tabs>
              <w:ind w:right="175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A755C6" w:rsidRPr="00263BB7" w:rsidRDefault="00047E6B" w:rsidP="00BE5157">
            <w:pPr>
              <w:tabs>
                <w:tab w:val="num" w:pos="540"/>
              </w:tabs>
              <w:ind w:right="175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263BB7">
              <w:rPr>
                <w:rFonts w:ascii="Montserrat" w:hAnsi="Montserrat" w:cs="Arial"/>
                <w:b/>
                <w:bCs/>
                <w:sz w:val="18"/>
                <w:szCs w:val="18"/>
              </w:rPr>
              <w:t>Economía:</w:t>
            </w:r>
            <w:r w:rsidRPr="00263BB7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="00A755C6" w:rsidRPr="00263BB7">
              <w:rPr>
                <w:rFonts w:ascii="Montserrat" w:hAnsi="Montserrat" w:cs="Arial"/>
                <w:bCs/>
                <w:sz w:val="18"/>
                <w:szCs w:val="18"/>
              </w:rPr>
              <w:t xml:space="preserve">La información base del indicador está presente en los sistemas de información institucionales </w:t>
            </w:r>
          </w:p>
          <w:p w:rsidR="008C543E" w:rsidRDefault="008C543E" w:rsidP="00BE5157">
            <w:pPr>
              <w:tabs>
                <w:tab w:val="num" w:pos="540"/>
              </w:tabs>
              <w:ind w:right="175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047E6B" w:rsidRPr="00263BB7" w:rsidRDefault="00047E6B" w:rsidP="00BE5157">
            <w:pPr>
              <w:tabs>
                <w:tab w:val="num" w:pos="540"/>
              </w:tabs>
              <w:ind w:right="175"/>
              <w:rPr>
                <w:rFonts w:ascii="Montserrat" w:hAnsi="Montserrat" w:cs="Arial"/>
                <w:bCs/>
                <w:sz w:val="18"/>
                <w:szCs w:val="18"/>
              </w:rPr>
            </w:pPr>
            <w:proofErr w:type="spellStart"/>
            <w:r w:rsidRPr="00263BB7">
              <w:rPr>
                <w:rFonts w:ascii="Montserrat" w:hAnsi="Montserrat" w:cs="Arial"/>
                <w:b/>
                <w:bCs/>
                <w:sz w:val="18"/>
                <w:szCs w:val="18"/>
              </w:rPr>
              <w:t>Monitoreable</w:t>
            </w:r>
            <w:proofErr w:type="spellEnd"/>
            <w:r w:rsidRPr="00263BB7">
              <w:rPr>
                <w:rFonts w:ascii="Montserrat" w:hAnsi="Montserrat" w:cs="Arial"/>
                <w:bCs/>
                <w:sz w:val="18"/>
                <w:szCs w:val="18"/>
              </w:rPr>
              <w:t>: El indicador puede ser verificado en los sistemas de información institucionales</w:t>
            </w:r>
          </w:p>
          <w:p w:rsidR="008C543E" w:rsidRDefault="008C543E" w:rsidP="00BE5157">
            <w:pPr>
              <w:tabs>
                <w:tab w:val="num" w:pos="540"/>
              </w:tabs>
              <w:ind w:right="175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047E6B" w:rsidRPr="00263BB7" w:rsidRDefault="00047E6B" w:rsidP="00BE5157">
            <w:pPr>
              <w:tabs>
                <w:tab w:val="num" w:pos="540"/>
              </w:tabs>
              <w:ind w:right="175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263BB7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Adecuado: </w:t>
            </w:r>
            <w:r w:rsidRPr="00263BB7">
              <w:rPr>
                <w:rFonts w:ascii="Montserrat" w:hAnsi="Montserrat" w:cs="Arial"/>
                <w:bCs/>
                <w:sz w:val="18"/>
                <w:szCs w:val="18"/>
              </w:rPr>
              <w:t>El indicador es adecuado, permite valorar la contribución del programa</w:t>
            </w:r>
          </w:p>
          <w:p w:rsidR="008C543E" w:rsidRDefault="008C543E" w:rsidP="00BE5157">
            <w:pPr>
              <w:tabs>
                <w:tab w:val="num" w:pos="540"/>
              </w:tabs>
              <w:ind w:right="175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561BD4" w:rsidRPr="00263BB7" w:rsidRDefault="00047E6B" w:rsidP="00BE5157">
            <w:pPr>
              <w:tabs>
                <w:tab w:val="num" w:pos="540"/>
              </w:tabs>
              <w:ind w:right="175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263BB7">
              <w:rPr>
                <w:rFonts w:ascii="Montserrat" w:hAnsi="Montserrat" w:cs="Arial"/>
                <w:b/>
                <w:bCs/>
                <w:sz w:val="18"/>
                <w:szCs w:val="18"/>
              </w:rPr>
              <w:t>Aporte Marginal:</w:t>
            </w:r>
            <w:r w:rsidRPr="00263BB7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="008958FD" w:rsidRPr="00263BB7">
              <w:rPr>
                <w:rFonts w:ascii="Montserrat" w:hAnsi="Montserrat" w:cs="Arial"/>
                <w:bCs/>
                <w:sz w:val="18"/>
                <w:szCs w:val="18"/>
              </w:rPr>
              <w:t xml:space="preserve">Traduce </w:t>
            </w:r>
            <w:r w:rsidR="00307D59">
              <w:rPr>
                <w:rFonts w:ascii="Montserrat" w:hAnsi="Montserrat" w:cs="Arial"/>
                <w:bCs/>
                <w:sz w:val="18"/>
                <w:szCs w:val="18"/>
              </w:rPr>
              <w:t xml:space="preserve">la </w:t>
            </w:r>
            <w:r w:rsidR="008958FD" w:rsidRPr="00263BB7">
              <w:rPr>
                <w:rFonts w:ascii="Montserrat" w:hAnsi="Montserrat" w:cs="Arial"/>
                <w:bCs/>
                <w:sz w:val="18"/>
                <w:szCs w:val="18"/>
              </w:rPr>
              <w:t>optimización del</w:t>
            </w:r>
            <w:r w:rsidR="00307D59">
              <w:rPr>
                <w:rFonts w:ascii="Montserrat" w:hAnsi="Montserrat" w:cs="Arial"/>
                <w:bCs/>
                <w:sz w:val="18"/>
                <w:szCs w:val="18"/>
              </w:rPr>
              <w:t xml:space="preserve"> uso del</w:t>
            </w:r>
            <w:r w:rsidR="008958FD" w:rsidRPr="00263BB7">
              <w:rPr>
                <w:rFonts w:ascii="Montserrat" w:hAnsi="Montserrat" w:cs="Arial"/>
                <w:bCs/>
                <w:sz w:val="18"/>
                <w:szCs w:val="18"/>
              </w:rPr>
              <w:t xml:space="preserve"> recurso cama de hospitalización y la eficacia en la resolución de los</w:t>
            </w:r>
            <w:r w:rsidR="00561BD4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="00307D59">
              <w:rPr>
                <w:rFonts w:ascii="Montserrat" w:hAnsi="Montserrat" w:cs="Arial"/>
                <w:bCs/>
                <w:sz w:val="18"/>
                <w:szCs w:val="18"/>
              </w:rPr>
              <w:t>p</w:t>
            </w:r>
            <w:r w:rsidR="008958FD" w:rsidRPr="00263BB7">
              <w:rPr>
                <w:rFonts w:ascii="Montserrat" w:hAnsi="Montserrat" w:cs="Arial"/>
                <w:bCs/>
                <w:sz w:val="18"/>
                <w:szCs w:val="18"/>
              </w:rPr>
              <w:t>roblemas de salud que ameritaron hospitalización</w:t>
            </w:r>
          </w:p>
          <w:p w:rsidR="001B1D1C" w:rsidRPr="00263BB7" w:rsidRDefault="001B1D1C" w:rsidP="000A24E1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AA719A" w:rsidRPr="00263BB7" w:rsidTr="00263BB7">
        <w:tc>
          <w:tcPr>
            <w:tcW w:w="11624" w:type="dxa"/>
            <w:gridSpan w:val="25"/>
            <w:shd w:val="clear" w:color="auto" w:fill="auto"/>
          </w:tcPr>
          <w:p w:rsidR="005E6741" w:rsidRPr="00263BB7" w:rsidRDefault="00AA719A" w:rsidP="001D5C37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lastRenderedPageBreak/>
              <w:t>Serie de información disponible:</w:t>
            </w:r>
            <w:r w:rsidR="00EA79C6"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="00FC3EC3" w:rsidRPr="00263BB7">
              <w:rPr>
                <w:rFonts w:ascii="Montserrat" w:hAnsi="Montserrat" w:cs="Arial"/>
                <w:bCs/>
                <w:sz w:val="20"/>
                <w:szCs w:val="20"/>
              </w:rPr>
              <w:t>2016</w:t>
            </w:r>
            <w:r w:rsidR="00565275" w:rsidRPr="00263BB7">
              <w:rPr>
                <w:rFonts w:ascii="Montserrat" w:hAnsi="Montserrat" w:cs="Arial"/>
                <w:bCs/>
                <w:sz w:val="20"/>
                <w:szCs w:val="20"/>
              </w:rPr>
              <w:t>, 2017, 2018</w:t>
            </w:r>
            <w:r w:rsidR="00307D59">
              <w:rPr>
                <w:rFonts w:ascii="Montserrat" w:hAnsi="Montserrat" w:cs="Arial"/>
                <w:bCs/>
                <w:sz w:val="20"/>
                <w:szCs w:val="20"/>
              </w:rPr>
              <w:t>, 2019</w:t>
            </w:r>
            <w:r w:rsidR="002C492D">
              <w:rPr>
                <w:rFonts w:ascii="Montserrat" w:hAnsi="Montserrat" w:cs="Arial"/>
                <w:bCs/>
                <w:sz w:val="20"/>
                <w:szCs w:val="20"/>
              </w:rPr>
              <w:t>, 2020</w:t>
            </w:r>
            <w:r w:rsidR="00B63890">
              <w:rPr>
                <w:rFonts w:ascii="Montserrat" w:hAnsi="Montserrat" w:cs="Arial"/>
                <w:bCs/>
                <w:sz w:val="20"/>
                <w:szCs w:val="20"/>
              </w:rPr>
              <w:t>, 2021</w:t>
            </w:r>
            <w:r w:rsidR="00813A03">
              <w:rPr>
                <w:rFonts w:ascii="Montserrat" w:hAnsi="Montserrat" w:cs="Arial"/>
                <w:bCs/>
                <w:sz w:val="20"/>
                <w:szCs w:val="20"/>
              </w:rPr>
              <w:t xml:space="preserve">, </w:t>
            </w:r>
            <w:r w:rsidR="00813A03" w:rsidRPr="00444F2F">
              <w:rPr>
                <w:rFonts w:ascii="Montserrat" w:hAnsi="Montserrat" w:cs="Arial"/>
                <w:bCs/>
                <w:sz w:val="20"/>
                <w:szCs w:val="20"/>
              </w:rPr>
              <w:t>2022</w:t>
            </w:r>
            <w:r w:rsidR="00444F2F" w:rsidRPr="00444F2F">
              <w:rPr>
                <w:rFonts w:ascii="Montserrat" w:hAnsi="Montserrat" w:cs="Arial"/>
                <w:bCs/>
                <w:sz w:val="20"/>
                <w:szCs w:val="20"/>
              </w:rPr>
              <w:t>,</w:t>
            </w:r>
            <w:r w:rsidR="00444F2F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  <w:r w:rsidR="00444F2F" w:rsidRPr="00444F2F">
              <w:rPr>
                <w:rFonts w:ascii="Montserrat" w:hAnsi="Montserrat" w:cs="Arial"/>
                <w:bCs/>
                <w:sz w:val="20"/>
                <w:szCs w:val="20"/>
                <w:highlight w:val="cyan"/>
              </w:rPr>
              <w:t>2023</w:t>
            </w:r>
          </w:p>
        </w:tc>
      </w:tr>
      <w:tr w:rsidR="00AA719A" w:rsidRPr="00263BB7" w:rsidTr="00263BB7">
        <w:tc>
          <w:tcPr>
            <w:tcW w:w="11624" w:type="dxa"/>
            <w:gridSpan w:val="25"/>
            <w:tcBorders>
              <w:bottom w:val="single" w:sz="4" w:space="0" w:color="auto"/>
            </w:tcBorders>
            <w:shd w:val="clear" w:color="auto" w:fill="auto"/>
          </w:tcPr>
          <w:p w:rsidR="00FF5673" w:rsidRPr="00263BB7" w:rsidRDefault="00AA719A" w:rsidP="006E0FC6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>Responsable del indicador:</w:t>
            </w:r>
            <w:r w:rsidR="00CD51B9"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="00CD51B9" w:rsidRPr="00263BB7">
              <w:rPr>
                <w:rFonts w:ascii="Montserrat" w:hAnsi="Montserrat" w:cs="Arial"/>
                <w:bCs/>
                <w:sz w:val="20"/>
                <w:szCs w:val="20"/>
              </w:rPr>
              <w:t>CCINSHAE</w:t>
            </w:r>
            <w:r w:rsidR="00FF5673" w:rsidRPr="00263BB7">
              <w:rPr>
                <w:rFonts w:ascii="Montserrat" w:hAnsi="Montserrat" w:cs="Arial"/>
                <w:bCs/>
                <w:sz w:val="20"/>
                <w:szCs w:val="20"/>
              </w:rPr>
              <w:t xml:space="preserve">, </w:t>
            </w:r>
            <w:r w:rsidR="006E0FC6" w:rsidRPr="00263BB7">
              <w:rPr>
                <w:rFonts w:ascii="Montserrat" w:hAnsi="Montserrat" w:cs="Arial"/>
                <w:bCs/>
                <w:sz w:val="20"/>
                <w:szCs w:val="20"/>
              </w:rPr>
              <w:t>entidades</w:t>
            </w:r>
            <w:r w:rsidR="00370541" w:rsidRPr="00263BB7">
              <w:rPr>
                <w:rFonts w:ascii="Montserrat" w:hAnsi="Montserrat" w:cs="Arial"/>
                <w:bCs/>
                <w:sz w:val="20"/>
                <w:szCs w:val="20"/>
              </w:rPr>
              <w:t xml:space="preserve"> ejecutoras del programa</w:t>
            </w:r>
          </w:p>
          <w:p w:rsidR="001D1BF3" w:rsidRPr="00263BB7" w:rsidRDefault="001D1BF3" w:rsidP="006E0FC6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712663" w:rsidRPr="00263BB7" w:rsidTr="00263BB7">
        <w:tc>
          <w:tcPr>
            <w:tcW w:w="11624" w:type="dxa"/>
            <w:gridSpan w:val="25"/>
            <w:shd w:val="clear" w:color="auto" w:fill="C00000"/>
          </w:tcPr>
          <w:p w:rsidR="00712663" w:rsidRPr="00263BB7" w:rsidRDefault="005411EB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>4. Determinación de metas</w:t>
            </w:r>
          </w:p>
        </w:tc>
      </w:tr>
      <w:tr w:rsidR="00270110" w:rsidRPr="00263BB7" w:rsidTr="00263BB7">
        <w:trPr>
          <w:trHeight w:val="274"/>
        </w:trPr>
        <w:tc>
          <w:tcPr>
            <w:tcW w:w="5359" w:type="dxa"/>
            <w:gridSpan w:val="13"/>
            <w:shd w:val="clear" w:color="auto" w:fill="auto"/>
          </w:tcPr>
          <w:p w:rsidR="00270110" w:rsidRPr="00263BB7" w:rsidRDefault="0027011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>Línea base, valor y fecha (año y período)</w:t>
            </w:r>
          </w:p>
        </w:tc>
        <w:tc>
          <w:tcPr>
            <w:tcW w:w="236" w:type="dxa"/>
            <w:gridSpan w:val="2"/>
            <w:vMerge w:val="restart"/>
            <w:shd w:val="clear" w:color="auto" w:fill="auto"/>
          </w:tcPr>
          <w:p w:rsidR="00270110" w:rsidRPr="00263BB7" w:rsidRDefault="0027011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029" w:type="dxa"/>
            <w:gridSpan w:val="10"/>
            <w:shd w:val="clear" w:color="auto" w:fill="auto"/>
          </w:tcPr>
          <w:p w:rsidR="00270110" w:rsidRPr="00263BB7" w:rsidRDefault="00D27D6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>Meta y período de cumplimiento</w:t>
            </w:r>
          </w:p>
        </w:tc>
      </w:tr>
      <w:tr w:rsidR="00013FE4" w:rsidRPr="00263BB7" w:rsidTr="00263BB7">
        <w:trPr>
          <w:trHeight w:val="274"/>
        </w:trPr>
        <w:tc>
          <w:tcPr>
            <w:tcW w:w="1673" w:type="dxa"/>
            <w:shd w:val="clear" w:color="auto" w:fill="auto"/>
          </w:tcPr>
          <w:p w:rsidR="00013FE4" w:rsidRPr="00263BB7" w:rsidRDefault="003943F6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</w:t>
            </w:r>
            <w:r w:rsidR="00996DCB"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>Valor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13FE4" w:rsidRPr="00263BB7" w:rsidRDefault="003943F6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 </w:t>
            </w:r>
            <w:r w:rsidR="00996DCB"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>Año</w:t>
            </w:r>
          </w:p>
        </w:tc>
        <w:tc>
          <w:tcPr>
            <w:tcW w:w="2552" w:type="dxa"/>
            <w:gridSpan w:val="9"/>
            <w:shd w:val="clear" w:color="auto" w:fill="auto"/>
          </w:tcPr>
          <w:p w:rsidR="00013FE4" w:rsidRPr="00263BB7" w:rsidRDefault="003943F6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           </w:t>
            </w:r>
            <w:r w:rsidR="00996DCB"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>Período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013FE4" w:rsidRPr="00263BB7" w:rsidRDefault="00013FE4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3053" w:type="dxa"/>
            <w:gridSpan w:val="6"/>
            <w:shd w:val="clear" w:color="auto" w:fill="auto"/>
          </w:tcPr>
          <w:p w:rsidR="00013FE4" w:rsidRPr="00263BB7" w:rsidRDefault="00996DCB" w:rsidP="001D5819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>Valor</w:t>
            </w:r>
            <w:r w:rsidR="001E39E2"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976" w:type="dxa"/>
            <w:gridSpan w:val="4"/>
            <w:shd w:val="clear" w:color="auto" w:fill="auto"/>
          </w:tcPr>
          <w:p w:rsidR="00013FE4" w:rsidRPr="00263BB7" w:rsidRDefault="00013FE4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</w:tr>
      <w:tr w:rsidR="00013FE4" w:rsidRPr="00263BB7" w:rsidTr="00263BB7">
        <w:trPr>
          <w:trHeight w:val="274"/>
        </w:trPr>
        <w:tc>
          <w:tcPr>
            <w:tcW w:w="1673" w:type="dxa"/>
            <w:shd w:val="clear" w:color="auto" w:fill="auto"/>
            <w:vAlign w:val="center"/>
          </w:tcPr>
          <w:p w:rsidR="00013FE4" w:rsidRPr="00263BB7" w:rsidRDefault="00717A88" w:rsidP="00717A88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Cs/>
                <w:sz w:val="20"/>
                <w:szCs w:val="20"/>
              </w:rPr>
              <w:t xml:space="preserve">   </w:t>
            </w:r>
            <w:r w:rsidR="00FC3EC3" w:rsidRPr="00263BB7">
              <w:rPr>
                <w:rFonts w:ascii="Montserrat" w:hAnsi="Montserrat" w:cs="Arial"/>
                <w:bCs/>
                <w:sz w:val="20"/>
                <w:szCs w:val="20"/>
              </w:rPr>
              <w:t xml:space="preserve">  7.0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013FE4" w:rsidRPr="00263BB7" w:rsidRDefault="00717A88" w:rsidP="003943F6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Cs/>
                <w:sz w:val="20"/>
                <w:szCs w:val="20"/>
              </w:rPr>
              <w:t xml:space="preserve">    2016</w:t>
            </w:r>
          </w:p>
        </w:tc>
        <w:tc>
          <w:tcPr>
            <w:tcW w:w="2552" w:type="dxa"/>
            <w:gridSpan w:val="9"/>
            <w:shd w:val="clear" w:color="auto" w:fill="auto"/>
            <w:vAlign w:val="center"/>
          </w:tcPr>
          <w:p w:rsidR="00013FE4" w:rsidRPr="00263BB7" w:rsidRDefault="003943F6" w:rsidP="00ED2386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Cs/>
                <w:sz w:val="20"/>
                <w:szCs w:val="20"/>
              </w:rPr>
              <w:t xml:space="preserve">       Mzo-Jun-Sep-Dic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013FE4" w:rsidRPr="00263BB7" w:rsidRDefault="00013FE4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3053" w:type="dxa"/>
            <w:gridSpan w:val="6"/>
            <w:shd w:val="clear" w:color="auto" w:fill="auto"/>
          </w:tcPr>
          <w:p w:rsidR="00013FE4" w:rsidRPr="00263BB7" w:rsidRDefault="00996DCB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>Período de cumplimiento</w:t>
            </w:r>
          </w:p>
        </w:tc>
        <w:tc>
          <w:tcPr>
            <w:tcW w:w="2976" w:type="dxa"/>
            <w:gridSpan w:val="4"/>
            <w:shd w:val="clear" w:color="auto" w:fill="auto"/>
          </w:tcPr>
          <w:p w:rsidR="009E1033" w:rsidRPr="00263BB7" w:rsidRDefault="00ED1AEB" w:rsidP="009E1033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Cs/>
                <w:sz w:val="20"/>
                <w:szCs w:val="20"/>
              </w:rPr>
              <w:t xml:space="preserve">             </w:t>
            </w:r>
            <w:r w:rsidR="00083F92" w:rsidRPr="00263BB7">
              <w:rPr>
                <w:rFonts w:ascii="Montserrat" w:hAnsi="Montserrat" w:cs="Arial"/>
                <w:bCs/>
                <w:sz w:val="20"/>
                <w:szCs w:val="20"/>
              </w:rPr>
              <w:t>Mzo-Jun-Sep-Dic</w:t>
            </w:r>
          </w:p>
        </w:tc>
      </w:tr>
      <w:tr w:rsidR="00270110" w:rsidRPr="00263BB7" w:rsidTr="00263BB7">
        <w:trPr>
          <w:trHeight w:val="274"/>
        </w:trPr>
        <w:tc>
          <w:tcPr>
            <w:tcW w:w="5359" w:type="dxa"/>
            <w:gridSpan w:val="13"/>
            <w:shd w:val="clear" w:color="auto" w:fill="auto"/>
          </w:tcPr>
          <w:p w:rsidR="00760043" w:rsidRPr="00263BB7" w:rsidRDefault="00593811" w:rsidP="00F0278B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Comportamiento del indicador hacia </w:t>
            </w:r>
            <w:r w:rsidR="00760043"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la </w:t>
            </w:r>
            <w:r w:rsidR="00F0278B"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>meta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270110" w:rsidRPr="00263BB7" w:rsidRDefault="0027011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029" w:type="dxa"/>
            <w:gridSpan w:val="10"/>
            <w:shd w:val="clear" w:color="auto" w:fill="auto"/>
          </w:tcPr>
          <w:p w:rsidR="00270110" w:rsidRPr="00263BB7" w:rsidRDefault="00D5103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>Parámetros de semaforización</w:t>
            </w:r>
          </w:p>
        </w:tc>
      </w:tr>
      <w:tr w:rsidR="00D5103F" w:rsidRPr="00263BB7" w:rsidTr="00263BB7">
        <w:trPr>
          <w:trHeight w:val="274"/>
        </w:trPr>
        <w:tc>
          <w:tcPr>
            <w:tcW w:w="5359" w:type="dxa"/>
            <w:gridSpan w:val="13"/>
            <w:shd w:val="clear" w:color="auto" w:fill="auto"/>
          </w:tcPr>
          <w:p w:rsidR="00D5103F" w:rsidRPr="007C1EBE" w:rsidRDefault="0080116E" w:rsidP="0080116E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7C1EBE">
              <w:rPr>
                <w:rFonts w:ascii="Montserrat" w:hAnsi="Montserrat" w:cs="Arial"/>
                <w:bCs/>
                <w:sz w:val="20"/>
                <w:szCs w:val="20"/>
              </w:rPr>
              <w:t>Descendente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:rsidR="00D5103F" w:rsidRPr="00263BB7" w:rsidRDefault="00D5103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gridSpan w:val="5"/>
            <w:shd w:val="clear" w:color="auto" w:fill="auto"/>
          </w:tcPr>
          <w:p w:rsidR="00D5103F" w:rsidRPr="00263BB7" w:rsidRDefault="003943F6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    </w:t>
            </w:r>
            <w:r w:rsidR="00D5103F"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>Verde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D5103F" w:rsidRPr="00263BB7" w:rsidRDefault="003943F6" w:rsidP="00561BD4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 </w:t>
            </w:r>
            <w:r w:rsidR="00D5103F"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>Amarillo</w:t>
            </w:r>
          </w:p>
        </w:tc>
        <w:tc>
          <w:tcPr>
            <w:tcW w:w="2296" w:type="dxa"/>
            <w:shd w:val="clear" w:color="auto" w:fill="auto"/>
          </w:tcPr>
          <w:p w:rsidR="00D5103F" w:rsidRPr="00263BB7" w:rsidRDefault="003943F6" w:rsidP="00561BD4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     </w:t>
            </w:r>
            <w:r w:rsidR="00D5103F"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>Rojo</w:t>
            </w:r>
          </w:p>
        </w:tc>
      </w:tr>
      <w:tr w:rsidR="002F656F" w:rsidRPr="00263BB7" w:rsidTr="00263BB7">
        <w:trPr>
          <w:trHeight w:val="274"/>
        </w:trPr>
        <w:tc>
          <w:tcPr>
            <w:tcW w:w="27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F656F" w:rsidRPr="00263BB7" w:rsidRDefault="002F656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>Factibilidad</w:t>
            </w:r>
          </w:p>
        </w:tc>
        <w:tc>
          <w:tcPr>
            <w:tcW w:w="265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2F656F" w:rsidRPr="00263BB7" w:rsidRDefault="002F656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Cs/>
                <w:sz w:val="20"/>
                <w:szCs w:val="20"/>
              </w:rPr>
              <w:t>Razonable</w:t>
            </w:r>
          </w:p>
        </w:tc>
        <w:tc>
          <w:tcPr>
            <w:tcW w:w="23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2F656F" w:rsidRPr="00263BB7" w:rsidRDefault="002F656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F656F" w:rsidRPr="00263BB7" w:rsidRDefault="002F656F" w:rsidP="00C070A7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Cs/>
                <w:sz w:val="20"/>
                <w:szCs w:val="20"/>
              </w:rPr>
              <w:t>95% &lt;</w:t>
            </w:r>
            <w:r w:rsidRPr="00263BB7">
              <w:rPr>
                <w:rFonts w:ascii="Montserrat" w:hAnsi="Montserrat" w:cs="Arial"/>
                <w:bCs/>
                <w:sz w:val="18"/>
                <w:szCs w:val="20"/>
              </w:rPr>
              <w:t>=</w:t>
            </w:r>
            <w:r w:rsidRPr="00263BB7">
              <w:rPr>
                <w:rFonts w:ascii="Montserrat" w:hAnsi="Montserrat" w:cs="Arial"/>
                <w:bCs/>
                <w:sz w:val="20"/>
                <w:szCs w:val="20"/>
              </w:rPr>
              <w:t>X &lt;= 105%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F656F" w:rsidRPr="00263BB7" w:rsidRDefault="00ED1AEB" w:rsidP="00C070A7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Cs/>
                <w:sz w:val="20"/>
                <w:szCs w:val="20"/>
              </w:rPr>
              <w:t xml:space="preserve">   </w:t>
            </w:r>
            <w:r w:rsidR="002F656F" w:rsidRPr="00263BB7">
              <w:rPr>
                <w:rFonts w:ascii="Montserrat" w:hAnsi="Montserrat" w:cs="Arial"/>
                <w:bCs/>
                <w:sz w:val="20"/>
                <w:szCs w:val="20"/>
              </w:rPr>
              <w:t>90%&lt;=X&lt; 95%</w:t>
            </w:r>
          </w:p>
          <w:p w:rsidR="002F656F" w:rsidRPr="00263BB7" w:rsidRDefault="00ED1AEB" w:rsidP="00C070A7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Cs/>
                <w:sz w:val="20"/>
                <w:szCs w:val="20"/>
              </w:rPr>
              <w:t xml:space="preserve">             </w:t>
            </w:r>
            <w:proofErr w:type="spellStart"/>
            <w:r w:rsidR="002F656F" w:rsidRPr="00263BB7">
              <w:rPr>
                <w:rFonts w:ascii="Montserrat" w:hAnsi="Montserrat" w:cs="Arial"/>
                <w:bCs/>
                <w:sz w:val="20"/>
                <w:szCs w:val="20"/>
              </w:rPr>
              <w:t>ó</w:t>
            </w:r>
            <w:proofErr w:type="spellEnd"/>
            <w:r w:rsidR="002F656F" w:rsidRPr="00263BB7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</w:p>
          <w:p w:rsidR="002F656F" w:rsidRPr="00263BB7" w:rsidRDefault="002F656F" w:rsidP="00C070A7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Cs/>
                <w:sz w:val="20"/>
                <w:szCs w:val="20"/>
              </w:rPr>
              <w:t>105% &lt;X &lt;= 110%</w:t>
            </w: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auto"/>
          </w:tcPr>
          <w:p w:rsidR="002F656F" w:rsidRPr="00263BB7" w:rsidRDefault="00ED1AEB" w:rsidP="00C070A7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Cs/>
                <w:sz w:val="20"/>
                <w:szCs w:val="20"/>
              </w:rPr>
              <w:t xml:space="preserve">       </w:t>
            </w:r>
            <w:r w:rsidR="002F656F" w:rsidRPr="00263BB7">
              <w:rPr>
                <w:rFonts w:ascii="Montserrat" w:hAnsi="Montserrat" w:cs="Arial"/>
                <w:bCs/>
                <w:sz w:val="20"/>
                <w:szCs w:val="20"/>
              </w:rPr>
              <w:t>X&lt;90%</w:t>
            </w:r>
          </w:p>
          <w:p w:rsidR="002F656F" w:rsidRPr="00263BB7" w:rsidRDefault="00ED1AEB" w:rsidP="00C070A7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Cs/>
                <w:sz w:val="20"/>
                <w:szCs w:val="20"/>
              </w:rPr>
              <w:t xml:space="preserve">           </w:t>
            </w:r>
            <w:proofErr w:type="spellStart"/>
            <w:r w:rsidR="002F656F" w:rsidRPr="00263BB7">
              <w:rPr>
                <w:rFonts w:ascii="Montserrat" w:hAnsi="Montserrat" w:cs="Arial"/>
                <w:bCs/>
                <w:sz w:val="20"/>
                <w:szCs w:val="20"/>
              </w:rPr>
              <w:t>ó</w:t>
            </w:r>
            <w:proofErr w:type="spellEnd"/>
          </w:p>
          <w:p w:rsidR="002F656F" w:rsidRPr="00263BB7" w:rsidRDefault="00ED1AEB" w:rsidP="00C070A7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Cs/>
                <w:sz w:val="20"/>
                <w:szCs w:val="20"/>
              </w:rPr>
              <w:t xml:space="preserve">       </w:t>
            </w:r>
            <w:r w:rsidR="002F656F" w:rsidRPr="00263BB7">
              <w:rPr>
                <w:rFonts w:ascii="Montserrat" w:hAnsi="Montserrat" w:cs="Arial"/>
                <w:bCs/>
                <w:sz w:val="20"/>
                <w:szCs w:val="20"/>
              </w:rPr>
              <w:t>X&gt;110%</w:t>
            </w:r>
          </w:p>
        </w:tc>
      </w:tr>
      <w:tr w:rsidR="001D73C0" w:rsidRPr="00263BB7" w:rsidTr="00263BB7">
        <w:trPr>
          <w:trHeight w:val="274"/>
        </w:trPr>
        <w:tc>
          <w:tcPr>
            <w:tcW w:w="11624" w:type="dxa"/>
            <w:gridSpan w:val="25"/>
            <w:tcBorders>
              <w:bottom w:val="single" w:sz="4" w:space="0" w:color="auto"/>
            </w:tcBorders>
            <w:shd w:val="clear" w:color="auto" w:fill="C00000"/>
          </w:tcPr>
          <w:p w:rsidR="001D73C0" w:rsidRPr="00263BB7" w:rsidRDefault="001D73C0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>5. Características de las variables (metadatos)</w:t>
            </w:r>
          </w:p>
        </w:tc>
      </w:tr>
      <w:tr w:rsidR="00C00FCA" w:rsidRPr="00263BB7" w:rsidTr="00263BB7">
        <w:trPr>
          <w:trHeight w:val="274"/>
        </w:trPr>
        <w:tc>
          <w:tcPr>
            <w:tcW w:w="11624" w:type="dxa"/>
            <w:gridSpan w:val="25"/>
            <w:shd w:val="clear" w:color="auto" w:fill="auto"/>
          </w:tcPr>
          <w:p w:rsidR="00C00FCA" w:rsidRPr="00263BB7" w:rsidRDefault="00C563C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>Variables</w:t>
            </w:r>
            <w:r w:rsidR="00E923BD"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563CA" w:rsidRPr="00263BB7" w:rsidTr="00263BB7">
        <w:trPr>
          <w:trHeight w:val="148"/>
        </w:trPr>
        <w:tc>
          <w:tcPr>
            <w:tcW w:w="6031" w:type="dxa"/>
            <w:gridSpan w:val="17"/>
            <w:shd w:val="clear" w:color="auto" w:fill="auto"/>
          </w:tcPr>
          <w:p w:rsidR="00C563CA" w:rsidRPr="00263BB7" w:rsidRDefault="00C563C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360" w:type="dxa"/>
            <w:vMerge w:val="restart"/>
            <w:shd w:val="clear" w:color="auto" w:fill="auto"/>
          </w:tcPr>
          <w:p w:rsidR="00C563CA" w:rsidRPr="00263BB7" w:rsidRDefault="00C563C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233" w:type="dxa"/>
            <w:gridSpan w:val="7"/>
            <w:shd w:val="clear" w:color="auto" w:fill="auto"/>
          </w:tcPr>
          <w:p w:rsidR="00C563CA" w:rsidRPr="00263BB7" w:rsidRDefault="00C563C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>Descripción de la variable</w:t>
            </w:r>
          </w:p>
        </w:tc>
      </w:tr>
      <w:tr w:rsidR="00C563CA" w:rsidRPr="00263BB7" w:rsidTr="00263BB7">
        <w:trPr>
          <w:trHeight w:val="483"/>
        </w:trPr>
        <w:tc>
          <w:tcPr>
            <w:tcW w:w="6031" w:type="dxa"/>
            <w:gridSpan w:val="17"/>
            <w:shd w:val="clear" w:color="auto" w:fill="auto"/>
          </w:tcPr>
          <w:p w:rsidR="00370541" w:rsidRPr="00263BB7" w:rsidRDefault="00370541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C563CA" w:rsidRPr="00263BB7" w:rsidRDefault="00E923BD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Cs/>
                <w:sz w:val="20"/>
                <w:szCs w:val="20"/>
              </w:rPr>
              <w:t>V1</w:t>
            </w:r>
          </w:p>
          <w:p w:rsidR="00E923BD" w:rsidRPr="00263BB7" w:rsidRDefault="00A574DB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Cs/>
                <w:sz w:val="20"/>
                <w:szCs w:val="20"/>
              </w:rPr>
              <w:t>Número</w:t>
            </w:r>
            <w:r w:rsidR="00E53939" w:rsidRPr="00263BB7">
              <w:rPr>
                <w:rFonts w:ascii="Montserrat" w:hAnsi="Montserrat" w:cs="Arial"/>
                <w:bCs/>
                <w:sz w:val="20"/>
                <w:szCs w:val="20"/>
              </w:rPr>
              <w:t xml:space="preserve"> de días </w:t>
            </w:r>
            <w:r w:rsidR="00D66283" w:rsidRPr="00263BB7">
              <w:rPr>
                <w:rFonts w:ascii="Montserrat" w:hAnsi="Montserrat" w:cs="Arial"/>
                <w:bCs/>
                <w:sz w:val="20"/>
                <w:szCs w:val="20"/>
              </w:rPr>
              <w:t>estancia</w:t>
            </w:r>
          </w:p>
          <w:p w:rsidR="00653F03" w:rsidRPr="00263BB7" w:rsidRDefault="00653F0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3A7F2D" w:rsidRPr="00263BB7" w:rsidRDefault="003A7F2D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9436C7" w:rsidRPr="00263BB7" w:rsidRDefault="00AE5389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Cs/>
                <w:sz w:val="20"/>
                <w:szCs w:val="20"/>
              </w:rPr>
              <w:t>V</w:t>
            </w:r>
            <w:r w:rsidR="00E923BD" w:rsidRPr="00263BB7">
              <w:rPr>
                <w:rFonts w:ascii="Montserrat" w:hAnsi="Montserrat" w:cs="Arial"/>
                <w:bCs/>
                <w:sz w:val="20"/>
                <w:szCs w:val="20"/>
              </w:rPr>
              <w:t>2</w:t>
            </w:r>
          </w:p>
          <w:p w:rsidR="009436C7" w:rsidRPr="00263BB7" w:rsidRDefault="00E53939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Cs/>
                <w:sz w:val="20"/>
                <w:szCs w:val="20"/>
              </w:rPr>
              <w:t>Total de egresos hospitalarios</w:t>
            </w:r>
          </w:p>
          <w:p w:rsidR="00653F03" w:rsidRPr="00263BB7" w:rsidRDefault="00653F03" w:rsidP="00364E34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C563CA" w:rsidRPr="00263BB7" w:rsidRDefault="00C563C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233" w:type="dxa"/>
            <w:gridSpan w:val="7"/>
            <w:shd w:val="clear" w:color="auto" w:fill="auto"/>
          </w:tcPr>
          <w:p w:rsidR="00B732C1" w:rsidRPr="00263BB7" w:rsidRDefault="00B732C1" w:rsidP="00E57805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370541" w:rsidRPr="00263BB7" w:rsidRDefault="00370541" w:rsidP="00E57805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AE5389" w:rsidRPr="00263BB7" w:rsidRDefault="00625BFF" w:rsidP="00C73D8C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sz w:val="20"/>
                <w:szCs w:val="20"/>
              </w:rPr>
              <w:t>Número total de días estancia de los egresos hospitalarios ocurridos</w:t>
            </w:r>
            <w:r w:rsidR="00E57805" w:rsidRPr="00263BB7">
              <w:rPr>
                <w:rFonts w:ascii="Montserrat" w:hAnsi="Montserrat" w:cs="Arial"/>
                <w:sz w:val="20"/>
                <w:szCs w:val="20"/>
              </w:rPr>
              <w:t xml:space="preserve"> en el período de evaluación </w:t>
            </w:r>
          </w:p>
          <w:p w:rsidR="00370541" w:rsidRPr="00263BB7" w:rsidRDefault="00370541" w:rsidP="00E57805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3A7F2D" w:rsidRPr="00263BB7" w:rsidRDefault="003A7F2D" w:rsidP="00E57805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AE5389" w:rsidRPr="00263BB7" w:rsidRDefault="00987A0C" w:rsidP="00E57805">
            <w:pPr>
              <w:rPr>
                <w:rFonts w:ascii="Montserrat" w:hAnsi="Montserrat" w:cs="Arial"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sz w:val="20"/>
                <w:szCs w:val="20"/>
              </w:rPr>
              <w:t>Total de egresos hospitalarios en el período</w:t>
            </w:r>
          </w:p>
          <w:p w:rsidR="003A7F2D" w:rsidRDefault="003A7F2D" w:rsidP="00E57805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7C1EBE" w:rsidRPr="00263BB7" w:rsidRDefault="007C1EBE" w:rsidP="00E57805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C563CA" w:rsidRPr="00263BB7" w:rsidTr="00263BB7">
        <w:trPr>
          <w:trHeight w:val="285"/>
        </w:trPr>
        <w:tc>
          <w:tcPr>
            <w:tcW w:w="6031" w:type="dxa"/>
            <w:gridSpan w:val="17"/>
            <w:shd w:val="clear" w:color="auto" w:fill="auto"/>
          </w:tcPr>
          <w:p w:rsidR="00C563CA" w:rsidRPr="00263BB7" w:rsidRDefault="009436C7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>Fuentes</w:t>
            </w:r>
            <w:r w:rsidR="00263BB7"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>(medios de verificación):</w:t>
            </w:r>
          </w:p>
        </w:tc>
        <w:tc>
          <w:tcPr>
            <w:tcW w:w="360" w:type="dxa"/>
            <w:vMerge/>
            <w:shd w:val="clear" w:color="auto" w:fill="auto"/>
          </w:tcPr>
          <w:p w:rsidR="00C563CA" w:rsidRPr="00263BB7" w:rsidRDefault="00C563C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233" w:type="dxa"/>
            <w:gridSpan w:val="7"/>
            <w:shd w:val="clear" w:color="auto" w:fill="auto"/>
          </w:tcPr>
          <w:p w:rsidR="00C563CA" w:rsidRPr="00263BB7" w:rsidRDefault="009436C7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>Unidad de medida</w:t>
            </w:r>
          </w:p>
        </w:tc>
      </w:tr>
      <w:tr w:rsidR="00BF0723" w:rsidRPr="00263BB7" w:rsidTr="00263BB7">
        <w:trPr>
          <w:trHeight w:val="1474"/>
        </w:trPr>
        <w:tc>
          <w:tcPr>
            <w:tcW w:w="6031" w:type="dxa"/>
            <w:gridSpan w:val="17"/>
            <w:shd w:val="clear" w:color="auto" w:fill="auto"/>
          </w:tcPr>
          <w:p w:rsidR="00C73D8C" w:rsidRPr="00BE5157" w:rsidRDefault="00C73D8C" w:rsidP="00BE5157">
            <w:pPr>
              <w:ind w:right="-31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5F2E4B" w:rsidRPr="00BE5157" w:rsidRDefault="005A6981" w:rsidP="00BE5157">
            <w:pPr>
              <w:ind w:right="-31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BE5157">
              <w:rPr>
                <w:rFonts w:ascii="Montserrat" w:hAnsi="Montserrat" w:cs="Arial"/>
                <w:b/>
                <w:bCs/>
                <w:sz w:val="18"/>
                <w:szCs w:val="18"/>
              </w:rPr>
              <w:t>C</w:t>
            </w:r>
            <w:r w:rsidR="00280658" w:rsidRPr="00BE5157">
              <w:rPr>
                <w:rFonts w:ascii="Montserrat" w:hAnsi="Montserrat" w:cs="Arial"/>
                <w:b/>
                <w:bCs/>
                <w:sz w:val="18"/>
                <w:szCs w:val="18"/>
              </w:rPr>
              <w:t>CINSHAE</w:t>
            </w:r>
            <w:r w:rsidRPr="00BE5157">
              <w:rPr>
                <w:rFonts w:ascii="Montserrat" w:hAnsi="Montserrat" w:cs="Arial"/>
                <w:bCs/>
                <w:sz w:val="18"/>
                <w:szCs w:val="18"/>
              </w:rPr>
              <w:t xml:space="preserve">. </w:t>
            </w:r>
            <w:r w:rsidR="00767B5D">
              <w:rPr>
                <w:rFonts w:ascii="Montserrat" w:hAnsi="Montserrat" w:cs="Arial"/>
                <w:b/>
                <w:bCs/>
                <w:sz w:val="18"/>
                <w:szCs w:val="18"/>
              </w:rPr>
              <w:t>Inf</w:t>
            </w:r>
            <w:r w:rsidR="007D1B77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orme de desempeño MIR E023, </w:t>
            </w:r>
            <w:r w:rsidR="00D8439C">
              <w:rPr>
                <w:rFonts w:ascii="Montserrat" w:hAnsi="Montserrat" w:cs="Arial"/>
                <w:b/>
                <w:bCs/>
                <w:sz w:val="18"/>
                <w:szCs w:val="18"/>
                <w:highlight w:val="cyan"/>
              </w:rPr>
              <w:t>2024</w:t>
            </w:r>
            <w:r w:rsidR="00767B5D" w:rsidRPr="007D1B77">
              <w:rPr>
                <w:rFonts w:ascii="Montserrat" w:hAnsi="Montserrat" w:cs="Arial"/>
                <w:b/>
                <w:bCs/>
                <w:sz w:val="18"/>
                <w:szCs w:val="18"/>
                <w:highlight w:val="cyan"/>
              </w:rPr>
              <w:t>.</w:t>
            </w:r>
            <w:r w:rsidR="00BF0723" w:rsidRPr="00BE5157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 </w:t>
            </w:r>
          </w:p>
          <w:p w:rsidR="00280658" w:rsidRPr="00BE5157" w:rsidRDefault="005F2E4B" w:rsidP="00BE5157">
            <w:pPr>
              <w:tabs>
                <w:tab w:val="num" w:pos="540"/>
              </w:tabs>
              <w:ind w:left="540" w:right="-31" w:hanging="540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BE5157">
              <w:rPr>
                <w:rFonts w:ascii="Montserrat" w:hAnsi="Montserrat" w:cs="Arial"/>
                <w:bCs/>
                <w:sz w:val="18"/>
                <w:szCs w:val="18"/>
              </w:rPr>
              <w:t>Promedio de días estancia</w:t>
            </w:r>
          </w:p>
          <w:p w:rsidR="00C657E8" w:rsidRPr="00BE5157" w:rsidRDefault="00280658" w:rsidP="00BE5157">
            <w:pPr>
              <w:tabs>
                <w:tab w:val="num" w:pos="0"/>
              </w:tabs>
              <w:ind w:right="-31"/>
              <w:rPr>
                <w:rFonts w:ascii="Montserrat" w:hAnsi="Montserrat" w:cs="Arial"/>
                <w:b/>
                <w:bCs/>
                <w:i/>
                <w:sz w:val="18"/>
                <w:szCs w:val="18"/>
              </w:rPr>
            </w:pPr>
            <w:r w:rsidRPr="00BE5157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Liga: </w:t>
            </w:r>
            <w:r w:rsidR="00C657E8" w:rsidRPr="00BE5157">
              <w:rPr>
                <w:rFonts w:ascii="Montserrat" w:hAnsi="Montserrat" w:cs="Arial"/>
                <w:bCs/>
                <w:i/>
                <w:sz w:val="18"/>
                <w:szCs w:val="18"/>
              </w:rPr>
              <w:t>https://</w:t>
            </w:r>
            <w:r w:rsidR="001150B9" w:rsidRPr="00BE5157">
              <w:rPr>
                <w:rFonts w:ascii="Montserrat" w:hAnsi="Montserrat" w:cs="Arial"/>
                <w:bCs/>
                <w:i/>
                <w:sz w:val="18"/>
                <w:szCs w:val="18"/>
              </w:rPr>
              <w:t>ccinshae</w:t>
            </w:r>
            <w:r w:rsidR="00C657E8" w:rsidRPr="00BE5157">
              <w:rPr>
                <w:rFonts w:ascii="Montserrat" w:hAnsi="Montserrat" w:cs="Arial"/>
                <w:bCs/>
                <w:i/>
                <w:sz w:val="18"/>
                <w:szCs w:val="18"/>
              </w:rPr>
              <w:t>.gob.mx/</w:t>
            </w:r>
            <w:r w:rsidR="001150B9" w:rsidRPr="00BE5157">
              <w:rPr>
                <w:rFonts w:ascii="Montserrat" w:hAnsi="Montserrat" w:cs="Arial"/>
                <w:bCs/>
                <w:i/>
                <w:sz w:val="18"/>
                <w:szCs w:val="18"/>
              </w:rPr>
              <w:t>DCPE/E023</w:t>
            </w:r>
            <w:r w:rsidR="00C657E8" w:rsidRPr="00BE5157">
              <w:rPr>
                <w:rFonts w:ascii="Montserrat" w:hAnsi="Montserrat" w:cs="Arial"/>
                <w:bCs/>
                <w:i/>
                <w:sz w:val="18"/>
                <w:szCs w:val="18"/>
              </w:rPr>
              <w:t>/P</w:t>
            </w:r>
            <w:r w:rsidR="001150B9" w:rsidRPr="00BE5157">
              <w:rPr>
                <w:rFonts w:ascii="Montserrat" w:hAnsi="Montserrat" w:cs="Arial"/>
                <w:bCs/>
                <w:i/>
                <w:sz w:val="18"/>
                <w:szCs w:val="18"/>
              </w:rPr>
              <w:t>romedio_de_dias_estancia</w:t>
            </w:r>
          </w:p>
          <w:p w:rsidR="00280658" w:rsidRPr="00BE5157" w:rsidRDefault="00280658" w:rsidP="00B63890">
            <w:pPr>
              <w:ind w:right="110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BE5157">
              <w:rPr>
                <w:rFonts w:ascii="Montserrat" w:hAnsi="Montserrat" w:cs="Arial"/>
                <w:b/>
                <w:bCs/>
                <w:sz w:val="18"/>
                <w:szCs w:val="18"/>
              </w:rPr>
              <w:t>Responsable Operativo:</w:t>
            </w:r>
            <w:r w:rsidR="00B63890">
              <w:rPr>
                <w:rFonts w:ascii="Montserrat" w:hAnsi="Montserrat" w:cs="Arial"/>
                <w:bCs/>
                <w:sz w:val="18"/>
                <w:szCs w:val="18"/>
              </w:rPr>
              <w:t xml:space="preserve"> Lic. Raymundo Reyes Mendieta</w:t>
            </w:r>
          </w:p>
          <w:p w:rsidR="00DC3A9A" w:rsidRDefault="00280658" w:rsidP="00BE5157">
            <w:pPr>
              <w:tabs>
                <w:tab w:val="num" w:pos="540"/>
              </w:tabs>
              <w:ind w:left="540" w:right="-31" w:hanging="540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BE5157">
              <w:rPr>
                <w:rFonts w:ascii="Montserrat" w:hAnsi="Montserrat" w:cs="Arial"/>
                <w:b/>
                <w:bCs/>
                <w:sz w:val="18"/>
                <w:szCs w:val="18"/>
              </w:rPr>
              <w:t>Responsable Directivo:</w:t>
            </w:r>
            <w:r w:rsidRPr="00BE5157">
              <w:rPr>
                <w:rFonts w:ascii="Montserrat" w:hAnsi="Montserrat" w:cs="Arial"/>
                <w:bCs/>
                <w:sz w:val="18"/>
                <w:szCs w:val="18"/>
              </w:rPr>
              <w:t xml:space="preserve"> Dr. Simón Kawa Karasik</w:t>
            </w:r>
          </w:p>
          <w:p w:rsidR="00BF0723" w:rsidRPr="00BE5157" w:rsidRDefault="005F2E4B" w:rsidP="00BE5157">
            <w:pPr>
              <w:tabs>
                <w:tab w:val="num" w:pos="540"/>
              </w:tabs>
              <w:ind w:left="540" w:right="-31" w:hanging="540"/>
              <w:rPr>
                <w:rFonts w:ascii="Montserrat" w:hAnsi="Montserrat"/>
                <w:sz w:val="18"/>
                <w:szCs w:val="18"/>
              </w:rPr>
            </w:pPr>
            <w:r w:rsidRPr="00BE5157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60" w:type="dxa"/>
            <w:vMerge/>
            <w:shd w:val="clear" w:color="auto" w:fill="auto"/>
          </w:tcPr>
          <w:p w:rsidR="00BF0723" w:rsidRPr="00263BB7" w:rsidRDefault="00BF0723" w:rsidP="00BF0723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233" w:type="dxa"/>
            <w:gridSpan w:val="7"/>
            <w:shd w:val="clear" w:color="auto" w:fill="auto"/>
          </w:tcPr>
          <w:p w:rsidR="00BF0723" w:rsidRPr="00263BB7" w:rsidRDefault="00BF0723" w:rsidP="00BF0723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BF0723" w:rsidRPr="00263BB7" w:rsidRDefault="00BF0723" w:rsidP="00BF0723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Cs/>
                <w:sz w:val="20"/>
                <w:szCs w:val="20"/>
              </w:rPr>
              <w:t>Día estancia</w:t>
            </w:r>
          </w:p>
        </w:tc>
      </w:tr>
      <w:tr w:rsidR="00BF0723" w:rsidRPr="00263BB7" w:rsidTr="00263BB7">
        <w:trPr>
          <w:trHeight w:val="1552"/>
        </w:trPr>
        <w:tc>
          <w:tcPr>
            <w:tcW w:w="6031" w:type="dxa"/>
            <w:gridSpan w:val="17"/>
            <w:shd w:val="clear" w:color="auto" w:fill="auto"/>
          </w:tcPr>
          <w:p w:rsidR="00C73D8C" w:rsidRPr="00BE5157" w:rsidRDefault="00C73D8C" w:rsidP="00BE5157">
            <w:pPr>
              <w:ind w:right="-31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5F2E4B" w:rsidRPr="00BE5157" w:rsidRDefault="005A6981" w:rsidP="00BE5157">
            <w:pPr>
              <w:ind w:right="-31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BE5157">
              <w:rPr>
                <w:rFonts w:ascii="Montserrat" w:hAnsi="Montserrat" w:cs="Arial"/>
                <w:b/>
                <w:bCs/>
                <w:sz w:val="18"/>
                <w:szCs w:val="18"/>
              </w:rPr>
              <w:t>C</w:t>
            </w:r>
            <w:r w:rsidR="00280658" w:rsidRPr="00BE5157">
              <w:rPr>
                <w:rFonts w:ascii="Montserrat" w:hAnsi="Montserrat" w:cs="Arial"/>
                <w:b/>
                <w:bCs/>
                <w:sz w:val="18"/>
                <w:szCs w:val="18"/>
              </w:rPr>
              <w:t>CISHAE</w:t>
            </w:r>
            <w:r w:rsidRPr="00BE5157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. </w:t>
            </w:r>
            <w:r w:rsidR="00767B5D">
              <w:rPr>
                <w:rFonts w:ascii="Montserrat" w:hAnsi="Montserrat" w:cs="Arial"/>
                <w:b/>
                <w:bCs/>
                <w:sz w:val="18"/>
                <w:szCs w:val="18"/>
              </w:rPr>
              <w:t>Inf</w:t>
            </w:r>
            <w:r w:rsidR="007D1B77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orme de desempeño MIR E023, </w:t>
            </w:r>
            <w:r w:rsidR="00D8439C">
              <w:rPr>
                <w:rFonts w:ascii="Montserrat" w:hAnsi="Montserrat" w:cs="Arial"/>
                <w:b/>
                <w:bCs/>
                <w:sz w:val="18"/>
                <w:szCs w:val="18"/>
                <w:highlight w:val="cyan"/>
              </w:rPr>
              <w:t>2024</w:t>
            </w:r>
            <w:r w:rsidR="00767B5D" w:rsidRPr="007D1B77">
              <w:rPr>
                <w:rFonts w:ascii="Montserrat" w:hAnsi="Montserrat" w:cs="Arial"/>
                <w:b/>
                <w:bCs/>
                <w:sz w:val="18"/>
                <w:szCs w:val="18"/>
                <w:highlight w:val="cyan"/>
              </w:rPr>
              <w:t>.</w:t>
            </w:r>
            <w:r w:rsidR="00BF0723" w:rsidRPr="00BE5157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 </w:t>
            </w:r>
          </w:p>
          <w:p w:rsidR="00C73D8C" w:rsidRPr="00BE5157" w:rsidRDefault="005F2E4B" w:rsidP="00BE5157">
            <w:pPr>
              <w:tabs>
                <w:tab w:val="num" w:pos="540"/>
              </w:tabs>
              <w:ind w:left="540" w:right="-31" w:hanging="540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BE5157">
              <w:rPr>
                <w:rFonts w:ascii="Montserrat" w:hAnsi="Montserrat" w:cs="Arial"/>
                <w:bCs/>
                <w:sz w:val="18"/>
                <w:szCs w:val="18"/>
              </w:rPr>
              <w:t>Promedio de días estancia</w:t>
            </w:r>
          </w:p>
          <w:p w:rsidR="003F3BD5" w:rsidRPr="00BE5157" w:rsidRDefault="003F3BD5" w:rsidP="00BE5157">
            <w:pPr>
              <w:tabs>
                <w:tab w:val="num" w:pos="0"/>
              </w:tabs>
              <w:ind w:right="-31"/>
              <w:rPr>
                <w:rFonts w:ascii="Montserrat" w:hAnsi="Montserrat" w:cs="Arial"/>
                <w:b/>
                <w:bCs/>
                <w:i/>
                <w:sz w:val="18"/>
                <w:szCs w:val="18"/>
              </w:rPr>
            </w:pPr>
            <w:r w:rsidRPr="00BE5157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Liga: </w:t>
            </w:r>
            <w:r w:rsidRPr="00BE5157">
              <w:rPr>
                <w:rFonts w:ascii="Montserrat" w:hAnsi="Montserrat" w:cs="Arial"/>
                <w:bCs/>
                <w:i/>
                <w:sz w:val="18"/>
                <w:szCs w:val="18"/>
              </w:rPr>
              <w:t>https://ccinshae.gob.mx/DCPE/E023/Promedio_de_dias_estancia</w:t>
            </w:r>
          </w:p>
          <w:p w:rsidR="00280658" w:rsidRPr="00BE5157" w:rsidRDefault="00280658" w:rsidP="00B63890">
            <w:pPr>
              <w:ind w:right="110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BE5157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Responsable Operativo: </w:t>
            </w:r>
            <w:r w:rsidR="00B63890">
              <w:rPr>
                <w:rFonts w:ascii="Montserrat" w:hAnsi="Montserrat" w:cs="Arial"/>
                <w:bCs/>
                <w:sz w:val="18"/>
                <w:szCs w:val="18"/>
              </w:rPr>
              <w:t>Lic. Raymundo Reyes Mendieta</w:t>
            </w:r>
          </w:p>
          <w:p w:rsidR="00DC3A9A" w:rsidRDefault="00280658" w:rsidP="00BE5157">
            <w:pPr>
              <w:tabs>
                <w:tab w:val="num" w:pos="540"/>
              </w:tabs>
              <w:ind w:left="540" w:right="-31" w:hanging="540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BE5157">
              <w:rPr>
                <w:rFonts w:ascii="Montserrat" w:hAnsi="Montserrat" w:cs="Arial"/>
                <w:b/>
                <w:bCs/>
                <w:sz w:val="18"/>
                <w:szCs w:val="18"/>
              </w:rPr>
              <w:t>Responsable Directivo:</w:t>
            </w:r>
            <w:r w:rsidRPr="00BE5157">
              <w:rPr>
                <w:rFonts w:ascii="Montserrat" w:hAnsi="Montserrat" w:cs="Arial"/>
                <w:bCs/>
                <w:sz w:val="18"/>
                <w:szCs w:val="18"/>
              </w:rPr>
              <w:t xml:space="preserve"> Dr. Simón Kawa Karasik</w:t>
            </w:r>
          </w:p>
          <w:p w:rsidR="00BF0723" w:rsidRPr="00BE5157" w:rsidRDefault="005F2E4B" w:rsidP="00BE5157">
            <w:pPr>
              <w:tabs>
                <w:tab w:val="num" w:pos="540"/>
              </w:tabs>
              <w:ind w:left="540" w:right="-31" w:hanging="540"/>
              <w:rPr>
                <w:rFonts w:ascii="Montserrat" w:hAnsi="Montserrat"/>
                <w:sz w:val="18"/>
                <w:szCs w:val="18"/>
              </w:rPr>
            </w:pPr>
            <w:r w:rsidRPr="00BE5157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60" w:type="dxa"/>
            <w:vMerge/>
            <w:shd w:val="clear" w:color="auto" w:fill="auto"/>
          </w:tcPr>
          <w:p w:rsidR="00BF0723" w:rsidRPr="00263BB7" w:rsidRDefault="00BF0723" w:rsidP="00BF0723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233" w:type="dxa"/>
            <w:gridSpan w:val="7"/>
            <w:shd w:val="clear" w:color="auto" w:fill="auto"/>
          </w:tcPr>
          <w:p w:rsidR="00BF0723" w:rsidRPr="00263BB7" w:rsidRDefault="00BF0723" w:rsidP="00BF0723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BF0723" w:rsidRPr="00263BB7" w:rsidRDefault="00BF0723" w:rsidP="00BF0723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Cs/>
                <w:sz w:val="20"/>
                <w:szCs w:val="20"/>
              </w:rPr>
              <w:t>Egreso hospitalario</w:t>
            </w:r>
          </w:p>
        </w:tc>
      </w:tr>
      <w:tr w:rsidR="00C563CA" w:rsidRPr="00263BB7" w:rsidTr="00263BB7">
        <w:trPr>
          <w:trHeight w:val="483"/>
        </w:trPr>
        <w:tc>
          <w:tcPr>
            <w:tcW w:w="6031" w:type="dxa"/>
            <w:gridSpan w:val="17"/>
            <w:shd w:val="clear" w:color="auto" w:fill="auto"/>
          </w:tcPr>
          <w:p w:rsidR="009F7EE4" w:rsidRPr="00BE5157" w:rsidRDefault="00B04D09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BE5157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Desagregación </w:t>
            </w:r>
            <w:r w:rsidR="00802BAE" w:rsidRPr="00BE5157">
              <w:rPr>
                <w:rFonts w:ascii="Montserrat" w:hAnsi="Montserrat" w:cs="Arial"/>
                <w:b/>
                <w:bCs/>
                <w:sz w:val="18"/>
                <w:szCs w:val="18"/>
              </w:rPr>
              <w:t>geográfica</w:t>
            </w:r>
          </w:p>
          <w:p w:rsidR="009F7EE4" w:rsidRPr="00BE5157" w:rsidRDefault="00353BAB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BE5157">
              <w:rPr>
                <w:rFonts w:ascii="Montserrat" w:hAnsi="Montserrat" w:cs="Arial"/>
                <w:bCs/>
                <w:sz w:val="18"/>
                <w:szCs w:val="18"/>
              </w:rPr>
              <w:t>Nacional</w:t>
            </w:r>
            <w:r w:rsidR="00C74272" w:rsidRPr="00BE5157">
              <w:rPr>
                <w:rFonts w:ascii="Montserrat" w:hAnsi="Montserrat" w:cs="Arial"/>
                <w:bCs/>
                <w:sz w:val="18"/>
                <w:szCs w:val="18"/>
              </w:rPr>
              <w:t xml:space="preserve"> (Cobertura Programa)</w:t>
            </w:r>
          </w:p>
        </w:tc>
        <w:tc>
          <w:tcPr>
            <w:tcW w:w="360" w:type="dxa"/>
            <w:vMerge/>
            <w:shd w:val="clear" w:color="auto" w:fill="auto"/>
          </w:tcPr>
          <w:p w:rsidR="00C563CA" w:rsidRPr="00263BB7" w:rsidRDefault="00C563C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233" w:type="dxa"/>
            <w:gridSpan w:val="7"/>
            <w:shd w:val="clear" w:color="auto" w:fill="auto"/>
          </w:tcPr>
          <w:p w:rsidR="00353BAB" w:rsidRPr="00263BB7" w:rsidRDefault="00B04D09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>Frecuencia</w:t>
            </w:r>
          </w:p>
          <w:p w:rsidR="00353BAB" w:rsidRPr="00263BB7" w:rsidRDefault="00C74272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Cs/>
                <w:sz w:val="20"/>
                <w:szCs w:val="20"/>
              </w:rPr>
              <w:t>Trimestr</w:t>
            </w:r>
            <w:r w:rsidR="007524B6" w:rsidRPr="00263BB7">
              <w:rPr>
                <w:rFonts w:ascii="Montserrat" w:hAnsi="Montserrat" w:cs="Arial"/>
                <w:bCs/>
                <w:sz w:val="20"/>
                <w:szCs w:val="20"/>
              </w:rPr>
              <w:t>al</w:t>
            </w:r>
          </w:p>
        </w:tc>
      </w:tr>
      <w:tr w:rsidR="00C563CA" w:rsidRPr="00263BB7" w:rsidTr="00263BB7">
        <w:trPr>
          <w:trHeight w:val="483"/>
        </w:trPr>
        <w:tc>
          <w:tcPr>
            <w:tcW w:w="6031" w:type="dxa"/>
            <w:gridSpan w:val="17"/>
            <w:shd w:val="clear" w:color="auto" w:fill="auto"/>
          </w:tcPr>
          <w:p w:rsidR="00C563CA" w:rsidRPr="00BE5157" w:rsidRDefault="00B04D09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BE5157">
              <w:rPr>
                <w:rFonts w:ascii="Montserrat" w:hAnsi="Montserrat" w:cs="Arial"/>
                <w:b/>
                <w:bCs/>
                <w:sz w:val="18"/>
                <w:szCs w:val="18"/>
              </w:rPr>
              <w:t>Método de recopilación de datos</w:t>
            </w:r>
          </w:p>
          <w:p w:rsidR="00353BAB" w:rsidRPr="00BE5157" w:rsidRDefault="004F51B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BE5157">
              <w:rPr>
                <w:rFonts w:ascii="Montserrat" w:hAnsi="Montserrat" w:cs="Arial"/>
                <w:bCs/>
                <w:sz w:val="18"/>
                <w:szCs w:val="18"/>
              </w:rPr>
              <w:t>Explotación de registro administrativo</w:t>
            </w:r>
          </w:p>
        </w:tc>
        <w:tc>
          <w:tcPr>
            <w:tcW w:w="360" w:type="dxa"/>
            <w:vMerge/>
            <w:shd w:val="clear" w:color="auto" w:fill="auto"/>
          </w:tcPr>
          <w:p w:rsidR="00C563CA" w:rsidRPr="00263BB7" w:rsidRDefault="00C563C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233" w:type="dxa"/>
            <w:gridSpan w:val="7"/>
            <w:shd w:val="clear" w:color="auto" w:fill="auto"/>
          </w:tcPr>
          <w:p w:rsidR="004F51B3" w:rsidRPr="00263BB7" w:rsidRDefault="00B04D09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>Fecha de disponibilidad de información</w:t>
            </w:r>
          </w:p>
          <w:p w:rsidR="00C563CA" w:rsidRPr="00263BB7" w:rsidRDefault="006C6B11" w:rsidP="00565275">
            <w:pPr>
              <w:rPr>
                <w:rFonts w:ascii="Montserrat" w:hAnsi="Montserrat" w:cs="Arial"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sz w:val="20"/>
                <w:szCs w:val="20"/>
              </w:rPr>
              <w:t xml:space="preserve">Marzo </w:t>
            </w:r>
            <w:r w:rsidRPr="0083211F">
              <w:rPr>
                <w:rFonts w:ascii="Montserrat" w:hAnsi="Montserrat" w:cs="Arial"/>
                <w:sz w:val="20"/>
                <w:szCs w:val="20"/>
                <w:highlight w:val="cyan"/>
              </w:rPr>
              <w:t>20</w:t>
            </w:r>
            <w:r w:rsidR="00565275" w:rsidRPr="0083211F">
              <w:rPr>
                <w:rFonts w:ascii="Montserrat" w:hAnsi="Montserrat" w:cs="Arial"/>
                <w:sz w:val="20"/>
                <w:szCs w:val="20"/>
                <w:highlight w:val="cyan"/>
              </w:rPr>
              <w:t>2</w:t>
            </w:r>
            <w:r w:rsidR="00D8439C">
              <w:rPr>
                <w:rFonts w:ascii="Montserrat" w:hAnsi="Montserrat" w:cs="Arial"/>
                <w:sz w:val="20"/>
                <w:szCs w:val="20"/>
                <w:highlight w:val="cyan"/>
              </w:rPr>
              <w:t>5</w:t>
            </w:r>
            <w:r w:rsidR="004F51B3" w:rsidRPr="00263BB7">
              <w:rPr>
                <w:rFonts w:ascii="Montserrat" w:hAnsi="Montserrat" w:cs="Arial"/>
                <w:sz w:val="20"/>
                <w:szCs w:val="20"/>
              </w:rPr>
              <w:t xml:space="preserve"> (Definitivo</w:t>
            </w:r>
            <w:r w:rsidR="004F51B3" w:rsidRPr="008D479E">
              <w:rPr>
                <w:rFonts w:ascii="Montserrat" w:hAnsi="Montserrat" w:cs="Arial"/>
                <w:sz w:val="20"/>
                <w:szCs w:val="20"/>
              </w:rPr>
              <w:t>)</w:t>
            </w:r>
          </w:p>
        </w:tc>
      </w:tr>
      <w:tr w:rsidR="00C00FCA" w:rsidRPr="00263BB7" w:rsidTr="00263BB7">
        <w:trPr>
          <w:trHeight w:val="274"/>
        </w:trPr>
        <w:tc>
          <w:tcPr>
            <w:tcW w:w="11624" w:type="dxa"/>
            <w:gridSpan w:val="25"/>
            <w:shd w:val="clear" w:color="auto" w:fill="C00000"/>
          </w:tcPr>
          <w:p w:rsidR="00C00FCA" w:rsidRPr="00263BB7" w:rsidRDefault="00C00FCA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>6. Referencias adicionales</w:t>
            </w:r>
          </w:p>
        </w:tc>
      </w:tr>
      <w:tr w:rsidR="009F7EE4" w:rsidRPr="00263BB7" w:rsidTr="00263BB7">
        <w:trPr>
          <w:trHeight w:val="503"/>
        </w:trPr>
        <w:tc>
          <w:tcPr>
            <w:tcW w:w="4111" w:type="dxa"/>
            <w:gridSpan w:val="7"/>
            <w:shd w:val="clear" w:color="auto" w:fill="auto"/>
          </w:tcPr>
          <w:p w:rsidR="009F7EE4" w:rsidRPr="00263BB7" w:rsidRDefault="009F7EE4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>Referencia internacional</w:t>
            </w:r>
          </w:p>
        </w:tc>
        <w:tc>
          <w:tcPr>
            <w:tcW w:w="480" w:type="dxa"/>
            <w:vMerge w:val="restart"/>
            <w:shd w:val="clear" w:color="auto" w:fill="auto"/>
          </w:tcPr>
          <w:p w:rsidR="009F7EE4" w:rsidRPr="00263BB7" w:rsidRDefault="009F7EE4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7033" w:type="dxa"/>
            <w:gridSpan w:val="17"/>
            <w:shd w:val="clear" w:color="auto" w:fill="auto"/>
          </w:tcPr>
          <w:p w:rsidR="009F7EE4" w:rsidRPr="00263BB7" w:rsidRDefault="009F7EE4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>Serie estadística</w:t>
            </w:r>
          </w:p>
        </w:tc>
      </w:tr>
      <w:tr w:rsidR="009F7EE4" w:rsidRPr="00263BB7" w:rsidTr="00BE5157">
        <w:trPr>
          <w:trHeight w:val="268"/>
        </w:trPr>
        <w:tc>
          <w:tcPr>
            <w:tcW w:w="4111" w:type="dxa"/>
            <w:gridSpan w:val="7"/>
            <w:shd w:val="clear" w:color="auto" w:fill="auto"/>
          </w:tcPr>
          <w:p w:rsidR="009F7EE4" w:rsidRPr="00263BB7" w:rsidRDefault="009F7EE4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:rsidR="009F7EE4" w:rsidRPr="00263BB7" w:rsidRDefault="009F7EE4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7033" w:type="dxa"/>
            <w:gridSpan w:val="17"/>
            <w:shd w:val="clear" w:color="auto" w:fill="auto"/>
          </w:tcPr>
          <w:p w:rsidR="00B42901" w:rsidRPr="00263BB7" w:rsidRDefault="00B42901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C00FCA" w:rsidRPr="00263BB7" w:rsidTr="00263BB7">
        <w:trPr>
          <w:trHeight w:val="274"/>
        </w:trPr>
        <w:tc>
          <w:tcPr>
            <w:tcW w:w="11624" w:type="dxa"/>
            <w:gridSpan w:val="25"/>
            <w:shd w:val="clear" w:color="auto" w:fill="auto"/>
          </w:tcPr>
          <w:p w:rsidR="00C00FCA" w:rsidRPr="00263BB7" w:rsidRDefault="00EA76A9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>Gráfica del comportamiento del indicador</w:t>
            </w:r>
          </w:p>
        </w:tc>
      </w:tr>
      <w:tr w:rsidR="00C00FCA" w:rsidRPr="00263BB7" w:rsidTr="00263BB7">
        <w:trPr>
          <w:trHeight w:val="274"/>
        </w:trPr>
        <w:tc>
          <w:tcPr>
            <w:tcW w:w="11624" w:type="dxa"/>
            <w:gridSpan w:val="25"/>
            <w:shd w:val="clear" w:color="auto" w:fill="auto"/>
          </w:tcPr>
          <w:p w:rsidR="00EA76A9" w:rsidRPr="00263BB7" w:rsidRDefault="00EA76A9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C00FCA" w:rsidRPr="00263BB7" w:rsidTr="00263BB7">
        <w:trPr>
          <w:trHeight w:val="274"/>
        </w:trPr>
        <w:tc>
          <w:tcPr>
            <w:tcW w:w="11624" w:type="dxa"/>
            <w:gridSpan w:val="25"/>
            <w:shd w:val="clear" w:color="auto" w:fill="C00000"/>
          </w:tcPr>
          <w:p w:rsidR="00C00FCA" w:rsidRPr="00263BB7" w:rsidRDefault="00EA76A9" w:rsidP="00BE5157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63BB7">
              <w:rPr>
                <w:rFonts w:ascii="Montserrat" w:hAnsi="Montserrat" w:cs="Arial"/>
                <w:b/>
                <w:bCs/>
                <w:sz w:val="20"/>
                <w:szCs w:val="20"/>
              </w:rPr>
              <w:t>Comentarios técnicos</w:t>
            </w:r>
          </w:p>
        </w:tc>
      </w:tr>
      <w:tr w:rsidR="00C00FCA" w:rsidRPr="00263BB7" w:rsidTr="00263BB7">
        <w:trPr>
          <w:trHeight w:val="274"/>
        </w:trPr>
        <w:tc>
          <w:tcPr>
            <w:tcW w:w="11624" w:type="dxa"/>
            <w:gridSpan w:val="25"/>
            <w:shd w:val="clear" w:color="auto" w:fill="auto"/>
          </w:tcPr>
          <w:p w:rsidR="006C6008" w:rsidRPr="00263BB7" w:rsidRDefault="006C6008" w:rsidP="002F656F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  <w:p w:rsidR="00857456" w:rsidRDefault="00857456" w:rsidP="00BE5157">
            <w:pPr>
              <w:pStyle w:val="Prrafodelista"/>
              <w:numPr>
                <w:ilvl w:val="0"/>
                <w:numId w:val="6"/>
              </w:numPr>
              <w:rPr>
                <w:rFonts w:ascii="Montserrat" w:hAnsi="Montserrat" w:cs="Arial"/>
                <w:sz w:val="20"/>
                <w:szCs w:val="20"/>
              </w:rPr>
            </w:pPr>
            <w:r w:rsidRPr="00956DE7">
              <w:rPr>
                <w:rFonts w:ascii="Montserrat" w:hAnsi="Montserrat" w:cs="Arial"/>
                <w:b/>
                <w:sz w:val="20"/>
                <w:szCs w:val="20"/>
              </w:rPr>
              <w:lastRenderedPageBreak/>
              <w:t>Días estancia:</w:t>
            </w:r>
            <w:r w:rsidRPr="00743F9C">
              <w:rPr>
                <w:rFonts w:ascii="Montserrat" w:hAnsi="Montserrat" w:cs="Arial"/>
                <w:sz w:val="20"/>
                <w:szCs w:val="20"/>
              </w:rPr>
              <w:t xml:space="preserve"> número de días transcurridos desde el ingreso del paciente al servicio de hospitalización y hasta su egreso; se obtiene restando a la fecha de egreso la de ingreso</w:t>
            </w:r>
            <w:r>
              <w:rPr>
                <w:rFonts w:ascii="Montserrat" w:hAnsi="Montserrat" w:cs="Arial"/>
                <w:sz w:val="20"/>
                <w:szCs w:val="20"/>
              </w:rPr>
              <w:t xml:space="preserve">, de acuerdo con </w:t>
            </w:r>
            <w:r w:rsidR="002347B8" w:rsidRPr="00BE5157">
              <w:rPr>
                <w:rFonts w:ascii="Montserrat" w:hAnsi="Montserrat" w:cs="Arial"/>
                <w:sz w:val="20"/>
                <w:szCs w:val="20"/>
              </w:rPr>
              <w:t xml:space="preserve">la </w:t>
            </w:r>
            <w:r w:rsidR="002347B8" w:rsidRPr="00BE5157">
              <w:rPr>
                <w:rFonts w:ascii="Montserrat" w:hAnsi="Montserrat" w:cs="Arial"/>
                <w:b/>
                <w:sz w:val="20"/>
                <w:szCs w:val="20"/>
              </w:rPr>
              <w:t>Norma Oficial Mexicana NOM-035-SSA3-2012 “En materia de información en Salud”</w:t>
            </w:r>
            <w:r>
              <w:rPr>
                <w:rFonts w:ascii="Montserrat" w:hAnsi="Montserrat" w:cs="Arial"/>
                <w:b/>
                <w:sz w:val="20"/>
                <w:szCs w:val="20"/>
              </w:rPr>
              <w:t>.</w:t>
            </w:r>
          </w:p>
          <w:p w:rsidR="00857456" w:rsidRPr="00BE5157" w:rsidRDefault="00857456" w:rsidP="00BE5157">
            <w:pPr>
              <w:ind w:left="360"/>
              <w:rPr>
                <w:rFonts w:ascii="Montserrat" w:hAnsi="Montserrat" w:cs="Arial"/>
                <w:sz w:val="20"/>
                <w:szCs w:val="20"/>
              </w:rPr>
            </w:pPr>
          </w:p>
          <w:p w:rsidR="00857456" w:rsidRDefault="002347B8" w:rsidP="00BE5157">
            <w:pPr>
              <w:pStyle w:val="Prrafodelista"/>
              <w:numPr>
                <w:ilvl w:val="0"/>
                <w:numId w:val="6"/>
              </w:numPr>
              <w:rPr>
                <w:rFonts w:ascii="Montserrat" w:hAnsi="Montserrat" w:cs="Arial"/>
                <w:sz w:val="20"/>
                <w:szCs w:val="20"/>
              </w:rPr>
            </w:pPr>
            <w:r w:rsidRPr="00BE5157">
              <w:rPr>
                <w:rFonts w:ascii="Montserrat" w:hAnsi="Montserrat" w:cs="Arial"/>
                <w:sz w:val="20"/>
                <w:szCs w:val="20"/>
              </w:rPr>
              <w:t xml:space="preserve">Cuando el paciente ingresa y egresa en la misma fecha, ocupando una cama </w:t>
            </w:r>
            <w:proofErr w:type="spellStart"/>
            <w:r w:rsidR="00857456">
              <w:rPr>
                <w:rFonts w:ascii="Montserrat" w:hAnsi="Montserrat" w:cs="Arial"/>
                <w:sz w:val="20"/>
                <w:szCs w:val="20"/>
              </w:rPr>
              <w:t>c</w:t>
            </w:r>
            <w:r w:rsidR="00857456" w:rsidRPr="00857456">
              <w:rPr>
                <w:rFonts w:ascii="Montserrat" w:hAnsi="Montserrat" w:cs="Arial"/>
                <w:sz w:val="20"/>
                <w:szCs w:val="20"/>
              </w:rPr>
              <w:t>ens</w:t>
            </w:r>
            <w:r w:rsidR="00857456">
              <w:rPr>
                <w:rFonts w:ascii="Montserrat" w:hAnsi="Montserrat" w:cs="Arial"/>
                <w:sz w:val="20"/>
                <w:szCs w:val="20"/>
              </w:rPr>
              <w:t>a</w:t>
            </w:r>
            <w:r w:rsidR="00857456" w:rsidRPr="00857456">
              <w:rPr>
                <w:rFonts w:ascii="Montserrat" w:hAnsi="Montserrat" w:cs="Arial"/>
                <w:sz w:val="20"/>
                <w:szCs w:val="20"/>
              </w:rPr>
              <w:t>ble</w:t>
            </w:r>
            <w:proofErr w:type="spellEnd"/>
            <w:r w:rsidRPr="00BE5157">
              <w:rPr>
                <w:rFonts w:ascii="Montserrat" w:hAnsi="Montserrat" w:cs="Arial"/>
                <w:sz w:val="20"/>
                <w:szCs w:val="20"/>
              </w:rPr>
              <w:t>, se cuenta como un día estancia.</w:t>
            </w:r>
          </w:p>
          <w:p w:rsidR="00857456" w:rsidRPr="00BE5157" w:rsidRDefault="00857456" w:rsidP="00BE5157">
            <w:pPr>
              <w:pStyle w:val="Prrafodelista"/>
              <w:rPr>
                <w:rFonts w:ascii="Montserrat" w:hAnsi="Montserrat" w:cs="Arial"/>
                <w:sz w:val="20"/>
                <w:szCs w:val="20"/>
              </w:rPr>
            </w:pPr>
          </w:p>
          <w:p w:rsidR="003F3BD5" w:rsidRPr="00956DE7" w:rsidRDefault="00857456" w:rsidP="00BE5157">
            <w:pPr>
              <w:pStyle w:val="Prrafodelista"/>
              <w:numPr>
                <w:ilvl w:val="0"/>
                <w:numId w:val="6"/>
              </w:numPr>
              <w:rPr>
                <w:b/>
                <w:bCs/>
              </w:rPr>
            </w:pPr>
            <w:r w:rsidRPr="00857456">
              <w:rPr>
                <w:rFonts w:ascii="Montserrat" w:hAnsi="Montserrat" w:cs="Arial"/>
                <w:sz w:val="20"/>
                <w:szCs w:val="20"/>
              </w:rPr>
              <w:t>Las camas en los servicios de corta estancia</w:t>
            </w:r>
            <w:r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r w:rsidRPr="00857456">
              <w:rPr>
                <w:rFonts w:ascii="Montserrat" w:hAnsi="Montserrat" w:cs="Arial"/>
                <w:sz w:val="20"/>
                <w:szCs w:val="20"/>
              </w:rPr>
              <w:t xml:space="preserve">no </w:t>
            </w:r>
            <w:r w:rsidR="002347B8" w:rsidRPr="00BE5157">
              <w:rPr>
                <w:rFonts w:ascii="Montserrat" w:hAnsi="Montserrat" w:cs="Arial"/>
                <w:sz w:val="20"/>
                <w:szCs w:val="20"/>
              </w:rPr>
              <w:t>contabiliza</w:t>
            </w:r>
            <w:r w:rsidRPr="00857456">
              <w:rPr>
                <w:rFonts w:ascii="Montserrat" w:hAnsi="Montserrat" w:cs="Arial"/>
                <w:sz w:val="20"/>
                <w:szCs w:val="20"/>
              </w:rPr>
              <w:t>n</w:t>
            </w:r>
            <w:r w:rsidR="002347B8" w:rsidRPr="00BE5157">
              <w:rPr>
                <w:rFonts w:ascii="Montserrat" w:hAnsi="Montserrat" w:cs="Arial"/>
                <w:sz w:val="20"/>
                <w:szCs w:val="20"/>
              </w:rPr>
              <w:t xml:space="preserve"> días de estancia dado que en estos servicios ha utilizado una cama no </w:t>
            </w:r>
            <w:proofErr w:type="spellStart"/>
            <w:r w:rsidRPr="00857456">
              <w:rPr>
                <w:rFonts w:ascii="Montserrat" w:hAnsi="Montserrat" w:cs="Arial"/>
                <w:sz w:val="20"/>
                <w:szCs w:val="20"/>
              </w:rPr>
              <w:t>c</w:t>
            </w:r>
            <w:r w:rsidR="00263BB7" w:rsidRPr="00BE5157">
              <w:rPr>
                <w:rFonts w:ascii="Montserrat" w:hAnsi="Montserrat" w:cs="Arial"/>
                <w:sz w:val="20"/>
                <w:szCs w:val="20"/>
              </w:rPr>
              <w:t>ens</w:t>
            </w:r>
            <w:r w:rsidRPr="00857456">
              <w:rPr>
                <w:rFonts w:ascii="Montserrat" w:hAnsi="Montserrat" w:cs="Arial"/>
                <w:sz w:val="20"/>
                <w:szCs w:val="20"/>
              </w:rPr>
              <w:t>a</w:t>
            </w:r>
            <w:r w:rsidR="00263BB7" w:rsidRPr="00BE5157">
              <w:rPr>
                <w:rFonts w:ascii="Montserrat" w:hAnsi="Montserrat" w:cs="Arial"/>
                <w:sz w:val="20"/>
                <w:szCs w:val="20"/>
              </w:rPr>
              <w:t>ble</w:t>
            </w:r>
            <w:proofErr w:type="spellEnd"/>
            <w:r w:rsidR="002347B8" w:rsidRPr="00BE5157">
              <w:rPr>
                <w:rFonts w:ascii="Montserrat" w:hAnsi="Montserrat" w:cs="Arial"/>
                <w:sz w:val="20"/>
                <w:szCs w:val="20"/>
              </w:rPr>
              <w:t>.</w:t>
            </w:r>
          </w:p>
          <w:p w:rsidR="00956DE7" w:rsidRPr="00956DE7" w:rsidRDefault="00956DE7" w:rsidP="00956DE7">
            <w:pPr>
              <w:ind w:left="360"/>
              <w:rPr>
                <w:b/>
                <w:bCs/>
              </w:rPr>
            </w:pPr>
          </w:p>
        </w:tc>
      </w:tr>
    </w:tbl>
    <w:p w:rsidR="00E92259" w:rsidRPr="00263BB7" w:rsidRDefault="00E92259" w:rsidP="004E399E">
      <w:pPr>
        <w:rPr>
          <w:rFonts w:ascii="Montserrat" w:hAnsi="Montserrat"/>
        </w:rPr>
      </w:pPr>
    </w:p>
    <w:sectPr w:rsidR="00E92259" w:rsidRPr="00263BB7" w:rsidSect="00565275">
      <w:pgSz w:w="12240" w:h="15840"/>
      <w:pgMar w:top="1077" w:right="170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35271"/>
    <w:multiLevelType w:val="hybridMultilevel"/>
    <w:tmpl w:val="F79E061E"/>
    <w:lvl w:ilvl="0" w:tplc="EC1A4BF2">
      <w:start w:val="1"/>
      <w:numFmt w:val="lowerRoman"/>
      <w:lvlText w:val="%1."/>
      <w:lvlJc w:val="left"/>
      <w:pPr>
        <w:ind w:left="100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5" w:hanging="360"/>
      </w:pPr>
    </w:lvl>
    <w:lvl w:ilvl="2" w:tplc="080A001B" w:tentative="1">
      <w:start w:val="1"/>
      <w:numFmt w:val="lowerRoman"/>
      <w:lvlText w:val="%3."/>
      <w:lvlJc w:val="right"/>
      <w:pPr>
        <w:ind w:left="2085" w:hanging="180"/>
      </w:pPr>
    </w:lvl>
    <w:lvl w:ilvl="3" w:tplc="080A000F" w:tentative="1">
      <w:start w:val="1"/>
      <w:numFmt w:val="decimal"/>
      <w:lvlText w:val="%4."/>
      <w:lvlJc w:val="left"/>
      <w:pPr>
        <w:ind w:left="2805" w:hanging="360"/>
      </w:pPr>
    </w:lvl>
    <w:lvl w:ilvl="4" w:tplc="080A0019" w:tentative="1">
      <w:start w:val="1"/>
      <w:numFmt w:val="lowerLetter"/>
      <w:lvlText w:val="%5."/>
      <w:lvlJc w:val="left"/>
      <w:pPr>
        <w:ind w:left="3525" w:hanging="360"/>
      </w:pPr>
    </w:lvl>
    <w:lvl w:ilvl="5" w:tplc="080A001B" w:tentative="1">
      <w:start w:val="1"/>
      <w:numFmt w:val="lowerRoman"/>
      <w:lvlText w:val="%6."/>
      <w:lvlJc w:val="right"/>
      <w:pPr>
        <w:ind w:left="4245" w:hanging="180"/>
      </w:pPr>
    </w:lvl>
    <w:lvl w:ilvl="6" w:tplc="080A000F" w:tentative="1">
      <w:start w:val="1"/>
      <w:numFmt w:val="decimal"/>
      <w:lvlText w:val="%7."/>
      <w:lvlJc w:val="left"/>
      <w:pPr>
        <w:ind w:left="4965" w:hanging="360"/>
      </w:pPr>
    </w:lvl>
    <w:lvl w:ilvl="7" w:tplc="080A0019" w:tentative="1">
      <w:start w:val="1"/>
      <w:numFmt w:val="lowerLetter"/>
      <w:lvlText w:val="%8."/>
      <w:lvlJc w:val="left"/>
      <w:pPr>
        <w:ind w:left="5685" w:hanging="360"/>
      </w:pPr>
    </w:lvl>
    <w:lvl w:ilvl="8" w:tplc="08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27CA31CD"/>
    <w:multiLevelType w:val="hybridMultilevel"/>
    <w:tmpl w:val="4F40A878"/>
    <w:lvl w:ilvl="0" w:tplc="FBFC854C">
      <w:start w:val="1"/>
      <w:numFmt w:val="lowerRoman"/>
      <w:lvlText w:val="%1)"/>
      <w:lvlJc w:val="left"/>
      <w:pPr>
        <w:ind w:left="172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85" w:hanging="360"/>
      </w:pPr>
    </w:lvl>
    <w:lvl w:ilvl="2" w:tplc="080A001B" w:tentative="1">
      <w:start w:val="1"/>
      <w:numFmt w:val="lowerRoman"/>
      <w:lvlText w:val="%3."/>
      <w:lvlJc w:val="right"/>
      <w:pPr>
        <w:ind w:left="2805" w:hanging="180"/>
      </w:pPr>
    </w:lvl>
    <w:lvl w:ilvl="3" w:tplc="080A000F" w:tentative="1">
      <w:start w:val="1"/>
      <w:numFmt w:val="decimal"/>
      <w:lvlText w:val="%4."/>
      <w:lvlJc w:val="left"/>
      <w:pPr>
        <w:ind w:left="3525" w:hanging="360"/>
      </w:pPr>
    </w:lvl>
    <w:lvl w:ilvl="4" w:tplc="080A0019" w:tentative="1">
      <w:start w:val="1"/>
      <w:numFmt w:val="lowerLetter"/>
      <w:lvlText w:val="%5."/>
      <w:lvlJc w:val="left"/>
      <w:pPr>
        <w:ind w:left="4245" w:hanging="360"/>
      </w:pPr>
    </w:lvl>
    <w:lvl w:ilvl="5" w:tplc="080A001B" w:tentative="1">
      <w:start w:val="1"/>
      <w:numFmt w:val="lowerRoman"/>
      <w:lvlText w:val="%6."/>
      <w:lvlJc w:val="right"/>
      <w:pPr>
        <w:ind w:left="4965" w:hanging="180"/>
      </w:pPr>
    </w:lvl>
    <w:lvl w:ilvl="6" w:tplc="080A000F" w:tentative="1">
      <w:start w:val="1"/>
      <w:numFmt w:val="decimal"/>
      <w:lvlText w:val="%7."/>
      <w:lvlJc w:val="left"/>
      <w:pPr>
        <w:ind w:left="5685" w:hanging="360"/>
      </w:pPr>
    </w:lvl>
    <w:lvl w:ilvl="7" w:tplc="080A0019" w:tentative="1">
      <w:start w:val="1"/>
      <w:numFmt w:val="lowerLetter"/>
      <w:lvlText w:val="%8."/>
      <w:lvlJc w:val="left"/>
      <w:pPr>
        <w:ind w:left="6405" w:hanging="360"/>
      </w:pPr>
    </w:lvl>
    <w:lvl w:ilvl="8" w:tplc="080A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" w15:restartNumberingAfterBreak="0">
    <w:nsid w:val="4207487E"/>
    <w:multiLevelType w:val="hybridMultilevel"/>
    <w:tmpl w:val="1DBC2334"/>
    <w:lvl w:ilvl="0" w:tplc="36A828D6">
      <w:start w:val="1"/>
      <w:numFmt w:val="lowerRoman"/>
      <w:lvlText w:val="%1."/>
      <w:lvlJc w:val="left"/>
      <w:pPr>
        <w:ind w:left="100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5" w:hanging="360"/>
      </w:pPr>
    </w:lvl>
    <w:lvl w:ilvl="2" w:tplc="080A001B" w:tentative="1">
      <w:start w:val="1"/>
      <w:numFmt w:val="lowerRoman"/>
      <w:lvlText w:val="%3."/>
      <w:lvlJc w:val="right"/>
      <w:pPr>
        <w:ind w:left="2085" w:hanging="180"/>
      </w:pPr>
    </w:lvl>
    <w:lvl w:ilvl="3" w:tplc="080A000F" w:tentative="1">
      <w:start w:val="1"/>
      <w:numFmt w:val="decimal"/>
      <w:lvlText w:val="%4."/>
      <w:lvlJc w:val="left"/>
      <w:pPr>
        <w:ind w:left="2805" w:hanging="360"/>
      </w:pPr>
    </w:lvl>
    <w:lvl w:ilvl="4" w:tplc="080A0019" w:tentative="1">
      <w:start w:val="1"/>
      <w:numFmt w:val="lowerLetter"/>
      <w:lvlText w:val="%5."/>
      <w:lvlJc w:val="left"/>
      <w:pPr>
        <w:ind w:left="3525" w:hanging="360"/>
      </w:pPr>
    </w:lvl>
    <w:lvl w:ilvl="5" w:tplc="080A001B" w:tentative="1">
      <w:start w:val="1"/>
      <w:numFmt w:val="lowerRoman"/>
      <w:lvlText w:val="%6."/>
      <w:lvlJc w:val="right"/>
      <w:pPr>
        <w:ind w:left="4245" w:hanging="180"/>
      </w:pPr>
    </w:lvl>
    <w:lvl w:ilvl="6" w:tplc="080A000F" w:tentative="1">
      <w:start w:val="1"/>
      <w:numFmt w:val="decimal"/>
      <w:lvlText w:val="%7."/>
      <w:lvlJc w:val="left"/>
      <w:pPr>
        <w:ind w:left="4965" w:hanging="360"/>
      </w:pPr>
    </w:lvl>
    <w:lvl w:ilvl="7" w:tplc="080A0019" w:tentative="1">
      <w:start w:val="1"/>
      <w:numFmt w:val="lowerLetter"/>
      <w:lvlText w:val="%8."/>
      <w:lvlJc w:val="left"/>
      <w:pPr>
        <w:ind w:left="5685" w:hanging="360"/>
      </w:pPr>
    </w:lvl>
    <w:lvl w:ilvl="8" w:tplc="08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4B2B6B09"/>
    <w:multiLevelType w:val="hybridMultilevel"/>
    <w:tmpl w:val="81A4E674"/>
    <w:lvl w:ilvl="0" w:tplc="727A33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061BF"/>
    <w:multiLevelType w:val="hybridMultilevel"/>
    <w:tmpl w:val="380EF818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DC719A5"/>
    <w:multiLevelType w:val="hybridMultilevel"/>
    <w:tmpl w:val="B234F0C8"/>
    <w:lvl w:ilvl="0" w:tplc="1B9C6E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8B8"/>
    <w:rsid w:val="000008DD"/>
    <w:rsid w:val="00001C13"/>
    <w:rsid w:val="000035F7"/>
    <w:rsid w:val="000036BD"/>
    <w:rsid w:val="00003D29"/>
    <w:rsid w:val="00004C0E"/>
    <w:rsid w:val="000054BA"/>
    <w:rsid w:val="000131F9"/>
    <w:rsid w:val="00013FE4"/>
    <w:rsid w:val="00014114"/>
    <w:rsid w:val="00014DFC"/>
    <w:rsid w:val="0002007E"/>
    <w:rsid w:val="0002143B"/>
    <w:rsid w:val="0002296D"/>
    <w:rsid w:val="0002557E"/>
    <w:rsid w:val="000279B2"/>
    <w:rsid w:val="00032B4A"/>
    <w:rsid w:val="000372AE"/>
    <w:rsid w:val="000408FC"/>
    <w:rsid w:val="00045EEE"/>
    <w:rsid w:val="00047E6B"/>
    <w:rsid w:val="0005034D"/>
    <w:rsid w:val="00053CBB"/>
    <w:rsid w:val="00056194"/>
    <w:rsid w:val="00061691"/>
    <w:rsid w:val="00065B24"/>
    <w:rsid w:val="0007028B"/>
    <w:rsid w:val="0007663E"/>
    <w:rsid w:val="00082BE4"/>
    <w:rsid w:val="00083114"/>
    <w:rsid w:val="00083F92"/>
    <w:rsid w:val="00086F89"/>
    <w:rsid w:val="0009353E"/>
    <w:rsid w:val="000950E6"/>
    <w:rsid w:val="000A0702"/>
    <w:rsid w:val="000A24E1"/>
    <w:rsid w:val="000A2A99"/>
    <w:rsid w:val="000B009A"/>
    <w:rsid w:val="000B0F78"/>
    <w:rsid w:val="000B3C4F"/>
    <w:rsid w:val="000B4337"/>
    <w:rsid w:val="000C5FCD"/>
    <w:rsid w:val="000D0CA2"/>
    <w:rsid w:val="000D0EAE"/>
    <w:rsid w:val="000D13B6"/>
    <w:rsid w:val="000D3ED4"/>
    <w:rsid w:val="000D4D17"/>
    <w:rsid w:val="000D7076"/>
    <w:rsid w:val="000E3CC9"/>
    <w:rsid w:val="000E7ADE"/>
    <w:rsid w:val="000F02B4"/>
    <w:rsid w:val="000F0E7D"/>
    <w:rsid w:val="000F2278"/>
    <w:rsid w:val="000F55CE"/>
    <w:rsid w:val="00100AE9"/>
    <w:rsid w:val="00106717"/>
    <w:rsid w:val="00110CC7"/>
    <w:rsid w:val="001150B9"/>
    <w:rsid w:val="00125E79"/>
    <w:rsid w:val="0012611A"/>
    <w:rsid w:val="00134A05"/>
    <w:rsid w:val="0014722D"/>
    <w:rsid w:val="001509C4"/>
    <w:rsid w:val="001540A6"/>
    <w:rsid w:val="001621E1"/>
    <w:rsid w:val="001649D5"/>
    <w:rsid w:val="00171218"/>
    <w:rsid w:val="00171537"/>
    <w:rsid w:val="00173BAC"/>
    <w:rsid w:val="001750ED"/>
    <w:rsid w:val="0017781A"/>
    <w:rsid w:val="00177917"/>
    <w:rsid w:val="00187AE6"/>
    <w:rsid w:val="001A18C7"/>
    <w:rsid w:val="001B02EE"/>
    <w:rsid w:val="001B1D1C"/>
    <w:rsid w:val="001B43D0"/>
    <w:rsid w:val="001B4CA9"/>
    <w:rsid w:val="001C05C6"/>
    <w:rsid w:val="001C2315"/>
    <w:rsid w:val="001C394E"/>
    <w:rsid w:val="001C57FA"/>
    <w:rsid w:val="001D103F"/>
    <w:rsid w:val="001D1B0E"/>
    <w:rsid w:val="001D1BF3"/>
    <w:rsid w:val="001D3AD2"/>
    <w:rsid w:val="001D42E4"/>
    <w:rsid w:val="001D5819"/>
    <w:rsid w:val="001D5C37"/>
    <w:rsid w:val="001D73C0"/>
    <w:rsid w:val="001E0819"/>
    <w:rsid w:val="001E29D2"/>
    <w:rsid w:val="001E39E2"/>
    <w:rsid w:val="001E5FC8"/>
    <w:rsid w:val="002018B0"/>
    <w:rsid w:val="00202028"/>
    <w:rsid w:val="002029E6"/>
    <w:rsid w:val="00207D7D"/>
    <w:rsid w:val="00213680"/>
    <w:rsid w:val="00215E4E"/>
    <w:rsid w:val="002173FA"/>
    <w:rsid w:val="00221EB1"/>
    <w:rsid w:val="002273E7"/>
    <w:rsid w:val="00227A93"/>
    <w:rsid w:val="00231092"/>
    <w:rsid w:val="00232F6F"/>
    <w:rsid w:val="002347B8"/>
    <w:rsid w:val="00236244"/>
    <w:rsid w:val="00241EBA"/>
    <w:rsid w:val="002421BF"/>
    <w:rsid w:val="00243286"/>
    <w:rsid w:val="00247038"/>
    <w:rsid w:val="00256A6C"/>
    <w:rsid w:val="00263BB7"/>
    <w:rsid w:val="00264599"/>
    <w:rsid w:val="00264DD5"/>
    <w:rsid w:val="0026713E"/>
    <w:rsid w:val="00270110"/>
    <w:rsid w:val="00272E74"/>
    <w:rsid w:val="002763B1"/>
    <w:rsid w:val="00280658"/>
    <w:rsid w:val="0028088C"/>
    <w:rsid w:val="00284C01"/>
    <w:rsid w:val="00290AFC"/>
    <w:rsid w:val="002B1767"/>
    <w:rsid w:val="002B562A"/>
    <w:rsid w:val="002B5933"/>
    <w:rsid w:val="002C102A"/>
    <w:rsid w:val="002C492D"/>
    <w:rsid w:val="002D0729"/>
    <w:rsid w:val="002E0C63"/>
    <w:rsid w:val="002E5808"/>
    <w:rsid w:val="002E5CAC"/>
    <w:rsid w:val="002F3E7B"/>
    <w:rsid w:val="002F656F"/>
    <w:rsid w:val="003068AC"/>
    <w:rsid w:val="00307D59"/>
    <w:rsid w:val="00310CD4"/>
    <w:rsid w:val="00311948"/>
    <w:rsid w:val="00312203"/>
    <w:rsid w:val="00313F80"/>
    <w:rsid w:val="003151D2"/>
    <w:rsid w:val="0031574C"/>
    <w:rsid w:val="00316192"/>
    <w:rsid w:val="00316DE8"/>
    <w:rsid w:val="00323F9C"/>
    <w:rsid w:val="00337FA8"/>
    <w:rsid w:val="003402DA"/>
    <w:rsid w:val="0034543F"/>
    <w:rsid w:val="00345B2D"/>
    <w:rsid w:val="00353BAB"/>
    <w:rsid w:val="00360965"/>
    <w:rsid w:val="00363FC2"/>
    <w:rsid w:val="00364109"/>
    <w:rsid w:val="00364E34"/>
    <w:rsid w:val="003667DC"/>
    <w:rsid w:val="003677F6"/>
    <w:rsid w:val="00370541"/>
    <w:rsid w:val="00377CFE"/>
    <w:rsid w:val="003809B8"/>
    <w:rsid w:val="00382DED"/>
    <w:rsid w:val="00383B5E"/>
    <w:rsid w:val="00384C8A"/>
    <w:rsid w:val="00384D6D"/>
    <w:rsid w:val="00392A7D"/>
    <w:rsid w:val="003943F6"/>
    <w:rsid w:val="00394BDC"/>
    <w:rsid w:val="003970CF"/>
    <w:rsid w:val="003A03A8"/>
    <w:rsid w:val="003A3330"/>
    <w:rsid w:val="003A33C5"/>
    <w:rsid w:val="003A7F2D"/>
    <w:rsid w:val="003B04A2"/>
    <w:rsid w:val="003B1CB0"/>
    <w:rsid w:val="003B2AFA"/>
    <w:rsid w:val="003B7B79"/>
    <w:rsid w:val="003C4381"/>
    <w:rsid w:val="003C4452"/>
    <w:rsid w:val="003C4D77"/>
    <w:rsid w:val="003C5519"/>
    <w:rsid w:val="003D1508"/>
    <w:rsid w:val="003D20D0"/>
    <w:rsid w:val="003D7E92"/>
    <w:rsid w:val="003E4DA6"/>
    <w:rsid w:val="003E509F"/>
    <w:rsid w:val="003E553B"/>
    <w:rsid w:val="003E60DF"/>
    <w:rsid w:val="003F0176"/>
    <w:rsid w:val="003F15D4"/>
    <w:rsid w:val="003F3BD5"/>
    <w:rsid w:val="003F5706"/>
    <w:rsid w:val="003F61F4"/>
    <w:rsid w:val="003F7343"/>
    <w:rsid w:val="0040103B"/>
    <w:rsid w:val="004069EA"/>
    <w:rsid w:val="00407C34"/>
    <w:rsid w:val="00413F05"/>
    <w:rsid w:val="004216B0"/>
    <w:rsid w:val="00422CF6"/>
    <w:rsid w:val="0042356D"/>
    <w:rsid w:val="00425B45"/>
    <w:rsid w:val="0042747C"/>
    <w:rsid w:val="00427840"/>
    <w:rsid w:val="00432774"/>
    <w:rsid w:val="00433007"/>
    <w:rsid w:val="00433EA6"/>
    <w:rsid w:val="004365B3"/>
    <w:rsid w:val="00437095"/>
    <w:rsid w:val="004420AD"/>
    <w:rsid w:val="00444F2F"/>
    <w:rsid w:val="004478B6"/>
    <w:rsid w:val="00451444"/>
    <w:rsid w:val="0045632E"/>
    <w:rsid w:val="00467CBF"/>
    <w:rsid w:val="0047580B"/>
    <w:rsid w:val="00480806"/>
    <w:rsid w:val="004819FB"/>
    <w:rsid w:val="00485E51"/>
    <w:rsid w:val="004A1F57"/>
    <w:rsid w:val="004A573E"/>
    <w:rsid w:val="004B1AE3"/>
    <w:rsid w:val="004B3B83"/>
    <w:rsid w:val="004B7413"/>
    <w:rsid w:val="004B7F66"/>
    <w:rsid w:val="004C04C3"/>
    <w:rsid w:val="004C1D83"/>
    <w:rsid w:val="004C1FF5"/>
    <w:rsid w:val="004C3A4B"/>
    <w:rsid w:val="004C5813"/>
    <w:rsid w:val="004D19C8"/>
    <w:rsid w:val="004D57B0"/>
    <w:rsid w:val="004D7B26"/>
    <w:rsid w:val="004E0C64"/>
    <w:rsid w:val="004E184C"/>
    <w:rsid w:val="004E1B19"/>
    <w:rsid w:val="004E2C96"/>
    <w:rsid w:val="004E399E"/>
    <w:rsid w:val="004E5B50"/>
    <w:rsid w:val="004F3620"/>
    <w:rsid w:val="004F51B3"/>
    <w:rsid w:val="0050580F"/>
    <w:rsid w:val="00507431"/>
    <w:rsid w:val="00507DF3"/>
    <w:rsid w:val="0052195B"/>
    <w:rsid w:val="0053138B"/>
    <w:rsid w:val="005339AF"/>
    <w:rsid w:val="00533BC4"/>
    <w:rsid w:val="00535617"/>
    <w:rsid w:val="00537E8D"/>
    <w:rsid w:val="005411EB"/>
    <w:rsid w:val="00541E9A"/>
    <w:rsid w:val="00542B83"/>
    <w:rsid w:val="005431FF"/>
    <w:rsid w:val="00543204"/>
    <w:rsid w:val="00551C99"/>
    <w:rsid w:val="00555F07"/>
    <w:rsid w:val="00561BD4"/>
    <w:rsid w:val="005622EA"/>
    <w:rsid w:val="00565275"/>
    <w:rsid w:val="00571F91"/>
    <w:rsid w:val="005742BD"/>
    <w:rsid w:val="0058105F"/>
    <w:rsid w:val="005837BE"/>
    <w:rsid w:val="00583CD8"/>
    <w:rsid w:val="00584B30"/>
    <w:rsid w:val="00590FAF"/>
    <w:rsid w:val="005910EE"/>
    <w:rsid w:val="00593811"/>
    <w:rsid w:val="005944CA"/>
    <w:rsid w:val="00594EA0"/>
    <w:rsid w:val="00597F19"/>
    <w:rsid w:val="005A32B5"/>
    <w:rsid w:val="005A4CDB"/>
    <w:rsid w:val="005A4F4C"/>
    <w:rsid w:val="005A6981"/>
    <w:rsid w:val="005B15DD"/>
    <w:rsid w:val="005B2796"/>
    <w:rsid w:val="005B2BC6"/>
    <w:rsid w:val="005B4A59"/>
    <w:rsid w:val="005B6EB7"/>
    <w:rsid w:val="005C058A"/>
    <w:rsid w:val="005C0D48"/>
    <w:rsid w:val="005C6150"/>
    <w:rsid w:val="005C65AB"/>
    <w:rsid w:val="005D26F3"/>
    <w:rsid w:val="005D5390"/>
    <w:rsid w:val="005E0882"/>
    <w:rsid w:val="005E1DD1"/>
    <w:rsid w:val="005E3A24"/>
    <w:rsid w:val="005E4A29"/>
    <w:rsid w:val="005E5F1B"/>
    <w:rsid w:val="005E6741"/>
    <w:rsid w:val="005E6DE5"/>
    <w:rsid w:val="005F0C81"/>
    <w:rsid w:val="005F2E4B"/>
    <w:rsid w:val="006017CA"/>
    <w:rsid w:val="00605E7F"/>
    <w:rsid w:val="006109E5"/>
    <w:rsid w:val="00615E49"/>
    <w:rsid w:val="0062536F"/>
    <w:rsid w:val="00625BFF"/>
    <w:rsid w:val="00631EF9"/>
    <w:rsid w:val="00633FD1"/>
    <w:rsid w:val="00641320"/>
    <w:rsid w:val="00641980"/>
    <w:rsid w:val="00641A9F"/>
    <w:rsid w:val="00647733"/>
    <w:rsid w:val="0064797F"/>
    <w:rsid w:val="00647B16"/>
    <w:rsid w:val="00647C4D"/>
    <w:rsid w:val="00653F03"/>
    <w:rsid w:val="006552FC"/>
    <w:rsid w:val="00655AEE"/>
    <w:rsid w:val="006573A4"/>
    <w:rsid w:val="00666D53"/>
    <w:rsid w:val="0067504F"/>
    <w:rsid w:val="0067563E"/>
    <w:rsid w:val="0067711F"/>
    <w:rsid w:val="00680963"/>
    <w:rsid w:val="006825C3"/>
    <w:rsid w:val="00683E6E"/>
    <w:rsid w:val="006942E2"/>
    <w:rsid w:val="00694E77"/>
    <w:rsid w:val="006958CE"/>
    <w:rsid w:val="006962E7"/>
    <w:rsid w:val="006A2596"/>
    <w:rsid w:val="006A32EF"/>
    <w:rsid w:val="006A3587"/>
    <w:rsid w:val="006A4173"/>
    <w:rsid w:val="006A52BB"/>
    <w:rsid w:val="006A65AE"/>
    <w:rsid w:val="006A6794"/>
    <w:rsid w:val="006A77C7"/>
    <w:rsid w:val="006B199F"/>
    <w:rsid w:val="006B277C"/>
    <w:rsid w:val="006C075C"/>
    <w:rsid w:val="006C4FCA"/>
    <w:rsid w:val="006C5997"/>
    <w:rsid w:val="006C5D67"/>
    <w:rsid w:val="006C6008"/>
    <w:rsid w:val="006C6B11"/>
    <w:rsid w:val="006D0643"/>
    <w:rsid w:val="006D6356"/>
    <w:rsid w:val="006E023E"/>
    <w:rsid w:val="006E0FC6"/>
    <w:rsid w:val="006E4A81"/>
    <w:rsid w:val="006E74AD"/>
    <w:rsid w:val="0071167C"/>
    <w:rsid w:val="007121EF"/>
    <w:rsid w:val="00712663"/>
    <w:rsid w:val="00717A88"/>
    <w:rsid w:val="00720F07"/>
    <w:rsid w:val="00721197"/>
    <w:rsid w:val="0072351D"/>
    <w:rsid w:val="007251BC"/>
    <w:rsid w:val="00742DF7"/>
    <w:rsid w:val="0075178B"/>
    <w:rsid w:val="007524B6"/>
    <w:rsid w:val="0075454A"/>
    <w:rsid w:val="00760043"/>
    <w:rsid w:val="00760ADC"/>
    <w:rsid w:val="0076175C"/>
    <w:rsid w:val="00763562"/>
    <w:rsid w:val="00763A93"/>
    <w:rsid w:val="00767B5D"/>
    <w:rsid w:val="007933FD"/>
    <w:rsid w:val="00796FEF"/>
    <w:rsid w:val="007A01B3"/>
    <w:rsid w:val="007A1B17"/>
    <w:rsid w:val="007C13B1"/>
    <w:rsid w:val="007C1EBE"/>
    <w:rsid w:val="007C201C"/>
    <w:rsid w:val="007C5D8F"/>
    <w:rsid w:val="007D1B77"/>
    <w:rsid w:val="007D2DF2"/>
    <w:rsid w:val="007D6582"/>
    <w:rsid w:val="007E4BAB"/>
    <w:rsid w:val="007F269D"/>
    <w:rsid w:val="007F5A60"/>
    <w:rsid w:val="00800087"/>
    <w:rsid w:val="0080116E"/>
    <w:rsid w:val="00802BAE"/>
    <w:rsid w:val="00813A03"/>
    <w:rsid w:val="008145DA"/>
    <w:rsid w:val="00814814"/>
    <w:rsid w:val="0081640E"/>
    <w:rsid w:val="008207C0"/>
    <w:rsid w:val="00821921"/>
    <w:rsid w:val="00823181"/>
    <w:rsid w:val="00824C38"/>
    <w:rsid w:val="008270D4"/>
    <w:rsid w:val="00827BF6"/>
    <w:rsid w:val="0083211F"/>
    <w:rsid w:val="00832452"/>
    <w:rsid w:val="008325CB"/>
    <w:rsid w:val="00832D2D"/>
    <w:rsid w:val="00836688"/>
    <w:rsid w:val="00845DC8"/>
    <w:rsid w:val="0085068E"/>
    <w:rsid w:val="00855E09"/>
    <w:rsid w:val="00856763"/>
    <w:rsid w:val="00857456"/>
    <w:rsid w:val="008611E4"/>
    <w:rsid w:val="0086140F"/>
    <w:rsid w:val="008614CC"/>
    <w:rsid w:val="00861DF7"/>
    <w:rsid w:val="00864864"/>
    <w:rsid w:val="0087003D"/>
    <w:rsid w:val="00871FFA"/>
    <w:rsid w:val="00874293"/>
    <w:rsid w:val="00876F0F"/>
    <w:rsid w:val="008802A5"/>
    <w:rsid w:val="008958FD"/>
    <w:rsid w:val="00896F72"/>
    <w:rsid w:val="008978F5"/>
    <w:rsid w:val="008A46C0"/>
    <w:rsid w:val="008A4E1D"/>
    <w:rsid w:val="008B226C"/>
    <w:rsid w:val="008B68FF"/>
    <w:rsid w:val="008C2E7B"/>
    <w:rsid w:val="008C543E"/>
    <w:rsid w:val="008C5E89"/>
    <w:rsid w:val="008D479E"/>
    <w:rsid w:val="008E5635"/>
    <w:rsid w:val="008E5708"/>
    <w:rsid w:val="008E5A0B"/>
    <w:rsid w:val="008E621A"/>
    <w:rsid w:val="008E69F5"/>
    <w:rsid w:val="008F00EE"/>
    <w:rsid w:val="008F3947"/>
    <w:rsid w:val="008F53A6"/>
    <w:rsid w:val="008F5FDF"/>
    <w:rsid w:val="00901021"/>
    <w:rsid w:val="009023A5"/>
    <w:rsid w:val="0090351D"/>
    <w:rsid w:val="009056FF"/>
    <w:rsid w:val="009100B8"/>
    <w:rsid w:val="00911057"/>
    <w:rsid w:val="009121DB"/>
    <w:rsid w:val="0092750D"/>
    <w:rsid w:val="009324DA"/>
    <w:rsid w:val="00935FBB"/>
    <w:rsid w:val="0093624C"/>
    <w:rsid w:val="00936511"/>
    <w:rsid w:val="009436C7"/>
    <w:rsid w:val="009441CA"/>
    <w:rsid w:val="00947ADF"/>
    <w:rsid w:val="00950C27"/>
    <w:rsid w:val="00953CAF"/>
    <w:rsid w:val="00955FE2"/>
    <w:rsid w:val="00956DE7"/>
    <w:rsid w:val="00957957"/>
    <w:rsid w:val="00966780"/>
    <w:rsid w:val="00967CCF"/>
    <w:rsid w:val="00970073"/>
    <w:rsid w:val="00971822"/>
    <w:rsid w:val="00973CE3"/>
    <w:rsid w:val="009824C7"/>
    <w:rsid w:val="00984AAE"/>
    <w:rsid w:val="009872CE"/>
    <w:rsid w:val="00987A0C"/>
    <w:rsid w:val="009905FC"/>
    <w:rsid w:val="00996DCB"/>
    <w:rsid w:val="009A2EB9"/>
    <w:rsid w:val="009A5742"/>
    <w:rsid w:val="009A62CC"/>
    <w:rsid w:val="009A67A0"/>
    <w:rsid w:val="009A6DAF"/>
    <w:rsid w:val="009B48D5"/>
    <w:rsid w:val="009C49F1"/>
    <w:rsid w:val="009C5C2D"/>
    <w:rsid w:val="009C775E"/>
    <w:rsid w:val="009D1ED8"/>
    <w:rsid w:val="009E09C4"/>
    <w:rsid w:val="009E1033"/>
    <w:rsid w:val="009E1B65"/>
    <w:rsid w:val="009E752E"/>
    <w:rsid w:val="009F33FD"/>
    <w:rsid w:val="009F3DC9"/>
    <w:rsid w:val="009F3FC1"/>
    <w:rsid w:val="009F607E"/>
    <w:rsid w:val="009F7EE4"/>
    <w:rsid w:val="00A02C2E"/>
    <w:rsid w:val="00A035E8"/>
    <w:rsid w:val="00A067AA"/>
    <w:rsid w:val="00A12983"/>
    <w:rsid w:val="00A23FBF"/>
    <w:rsid w:val="00A25B4C"/>
    <w:rsid w:val="00A325D4"/>
    <w:rsid w:val="00A32E6B"/>
    <w:rsid w:val="00A338FE"/>
    <w:rsid w:val="00A3463A"/>
    <w:rsid w:val="00A408EC"/>
    <w:rsid w:val="00A416A3"/>
    <w:rsid w:val="00A4239C"/>
    <w:rsid w:val="00A46E08"/>
    <w:rsid w:val="00A512C7"/>
    <w:rsid w:val="00A55753"/>
    <w:rsid w:val="00A574DB"/>
    <w:rsid w:val="00A705B7"/>
    <w:rsid w:val="00A711E0"/>
    <w:rsid w:val="00A755C6"/>
    <w:rsid w:val="00A76209"/>
    <w:rsid w:val="00A77D7E"/>
    <w:rsid w:val="00A80AF2"/>
    <w:rsid w:val="00A821B9"/>
    <w:rsid w:val="00A86270"/>
    <w:rsid w:val="00A87B2D"/>
    <w:rsid w:val="00A90D65"/>
    <w:rsid w:val="00A94AFF"/>
    <w:rsid w:val="00A978AF"/>
    <w:rsid w:val="00AA05A4"/>
    <w:rsid w:val="00AA62F3"/>
    <w:rsid w:val="00AA719A"/>
    <w:rsid w:val="00AB5ACC"/>
    <w:rsid w:val="00AB6972"/>
    <w:rsid w:val="00AC1725"/>
    <w:rsid w:val="00AC367E"/>
    <w:rsid w:val="00AC5016"/>
    <w:rsid w:val="00AC6F3B"/>
    <w:rsid w:val="00AC78D1"/>
    <w:rsid w:val="00AC7CBB"/>
    <w:rsid w:val="00AD1394"/>
    <w:rsid w:val="00AD285B"/>
    <w:rsid w:val="00AD2FC3"/>
    <w:rsid w:val="00AE3FB0"/>
    <w:rsid w:val="00AE464F"/>
    <w:rsid w:val="00AE5389"/>
    <w:rsid w:val="00AE747A"/>
    <w:rsid w:val="00AE7E7A"/>
    <w:rsid w:val="00AF56A4"/>
    <w:rsid w:val="00B02CA7"/>
    <w:rsid w:val="00B04D09"/>
    <w:rsid w:val="00B0743E"/>
    <w:rsid w:val="00B07E7B"/>
    <w:rsid w:val="00B12D65"/>
    <w:rsid w:val="00B1583E"/>
    <w:rsid w:val="00B25159"/>
    <w:rsid w:val="00B27C98"/>
    <w:rsid w:val="00B30307"/>
    <w:rsid w:val="00B42541"/>
    <w:rsid w:val="00B42901"/>
    <w:rsid w:val="00B436FE"/>
    <w:rsid w:val="00B53008"/>
    <w:rsid w:val="00B54E71"/>
    <w:rsid w:val="00B561B5"/>
    <w:rsid w:val="00B63890"/>
    <w:rsid w:val="00B708AF"/>
    <w:rsid w:val="00B71E02"/>
    <w:rsid w:val="00B71F22"/>
    <w:rsid w:val="00B732C1"/>
    <w:rsid w:val="00B736E6"/>
    <w:rsid w:val="00B7538D"/>
    <w:rsid w:val="00B80F2A"/>
    <w:rsid w:val="00B82EDE"/>
    <w:rsid w:val="00B83A2A"/>
    <w:rsid w:val="00B83D07"/>
    <w:rsid w:val="00B8687E"/>
    <w:rsid w:val="00B86AF2"/>
    <w:rsid w:val="00B90C04"/>
    <w:rsid w:val="00B91B4B"/>
    <w:rsid w:val="00B946CD"/>
    <w:rsid w:val="00BA33AF"/>
    <w:rsid w:val="00BA5F91"/>
    <w:rsid w:val="00BB2AE6"/>
    <w:rsid w:val="00BB5212"/>
    <w:rsid w:val="00BB669B"/>
    <w:rsid w:val="00BC23B1"/>
    <w:rsid w:val="00BC2F13"/>
    <w:rsid w:val="00BC45AD"/>
    <w:rsid w:val="00BC577A"/>
    <w:rsid w:val="00BC7062"/>
    <w:rsid w:val="00BD013E"/>
    <w:rsid w:val="00BD05A8"/>
    <w:rsid w:val="00BD1D89"/>
    <w:rsid w:val="00BD7548"/>
    <w:rsid w:val="00BD7606"/>
    <w:rsid w:val="00BE0AFF"/>
    <w:rsid w:val="00BE13DD"/>
    <w:rsid w:val="00BE2ABC"/>
    <w:rsid w:val="00BE361F"/>
    <w:rsid w:val="00BE5157"/>
    <w:rsid w:val="00BE7E62"/>
    <w:rsid w:val="00BF0723"/>
    <w:rsid w:val="00BF0C45"/>
    <w:rsid w:val="00BF24B5"/>
    <w:rsid w:val="00BF48A4"/>
    <w:rsid w:val="00C00FCA"/>
    <w:rsid w:val="00C02A33"/>
    <w:rsid w:val="00C0502A"/>
    <w:rsid w:val="00C070A7"/>
    <w:rsid w:val="00C11C99"/>
    <w:rsid w:val="00C12EBD"/>
    <w:rsid w:val="00C30A77"/>
    <w:rsid w:val="00C32331"/>
    <w:rsid w:val="00C33CEA"/>
    <w:rsid w:val="00C36260"/>
    <w:rsid w:val="00C425C1"/>
    <w:rsid w:val="00C44EB8"/>
    <w:rsid w:val="00C5363F"/>
    <w:rsid w:val="00C53DC4"/>
    <w:rsid w:val="00C54679"/>
    <w:rsid w:val="00C563CA"/>
    <w:rsid w:val="00C56465"/>
    <w:rsid w:val="00C61694"/>
    <w:rsid w:val="00C61807"/>
    <w:rsid w:val="00C642C2"/>
    <w:rsid w:val="00C657E8"/>
    <w:rsid w:val="00C71159"/>
    <w:rsid w:val="00C73D8C"/>
    <w:rsid w:val="00C74272"/>
    <w:rsid w:val="00C75DE1"/>
    <w:rsid w:val="00C8066C"/>
    <w:rsid w:val="00C80BF4"/>
    <w:rsid w:val="00C824A4"/>
    <w:rsid w:val="00C91434"/>
    <w:rsid w:val="00C92082"/>
    <w:rsid w:val="00C92264"/>
    <w:rsid w:val="00C9487D"/>
    <w:rsid w:val="00C95C47"/>
    <w:rsid w:val="00CA17EE"/>
    <w:rsid w:val="00CA1B8C"/>
    <w:rsid w:val="00CA33B3"/>
    <w:rsid w:val="00CB27C2"/>
    <w:rsid w:val="00CB3680"/>
    <w:rsid w:val="00CB5396"/>
    <w:rsid w:val="00CC116B"/>
    <w:rsid w:val="00CC4E7F"/>
    <w:rsid w:val="00CC5086"/>
    <w:rsid w:val="00CC5C2E"/>
    <w:rsid w:val="00CC5F22"/>
    <w:rsid w:val="00CD2EF2"/>
    <w:rsid w:val="00CD50B9"/>
    <w:rsid w:val="00CD51B9"/>
    <w:rsid w:val="00CF4CD4"/>
    <w:rsid w:val="00D011DB"/>
    <w:rsid w:val="00D01A6E"/>
    <w:rsid w:val="00D04B04"/>
    <w:rsid w:val="00D06228"/>
    <w:rsid w:val="00D076A7"/>
    <w:rsid w:val="00D11B10"/>
    <w:rsid w:val="00D11D66"/>
    <w:rsid w:val="00D13FCA"/>
    <w:rsid w:val="00D1406F"/>
    <w:rsid w:val="00D27D63"/>
    <w:rsid w:val="00D32823"/>
    <w:rsid w:val="00D35D53"/>
    <w:rsid w:val="00D409DD"/>
    <w:rsid w:val="00D43555"/>
    <w:rsid w:val="00D44277"/>
    <w:rsid w:val="00D47DBB"/>
    <w:rsid w:val="00D5103F"/>
    <w:rsid w:val="00D52B35"/>
    <w:rsid w:val="00D57237"/>
    <w:rsid w:val="00D630C3"/>
    <w:rsid w:val="00D66283"/>
    <w:rsid w:val="00D66441"/>
    <w:rsid w:val="00D71E05"/>
    <w:rsid w:val="00D73296"/>
    <w:rsid w:val="00D76BD4"/>
    <w:rsid w:val="00D80829"/>
    <w:rsid w:val="00D80D08"/>
    <w:rsid w:val="00D816B6"/>
    <w:rsid w:val="00D82574"/>
    <w:rsid w:val="00D8439C"/>
    <w:rsid w:val="00D901A0"/>
    <w:rsid w:val="00D96A92"/>
    <w:rsid w:val="00D96E50"/>
    <w:rsid w:val="00DA0624"/>
    <w:rsid w:val="00DA0A8A"/>
    <w:rsid w:val="00DA402A"/>
    <w:rsid w:val="00DA7DB5"/>
    <w:rsid w:val="00DB7AD7"/>
    <w:rsid w:val="00DC1089"/>
    <w:rsid w:val="00DC1B9C"/>
    <w:rsid w:val="00DC1BFA"/>
    <w:rsid w:val="00DC3A9A"/>
    <w:rsid w:val="00DC4B3E"/>
    <w:rsid w:val="00DD4CC6"/>
    <w:rsid w:val="00DE3CB9"/>
    <w:rsid w:val="00DE60D6"/>
    <w:rsid w:val="00E07676"/>
    <w:rsid w:val="00E101C7"/>
    <w:rsid w:val="00E10407"/>
    <w:rsid w:val="00E10625"/>
    <w:rsid w:val="00E122D6"/>
    <w:rsid w:val="00E13306"/>
    <w:rsid w:val="00E23603"/>
    <w:rsid w:val="00E23FD4"/>
    <w:rsid w:val="00E244E3"/>
    <w:rsid w:val="00E32FAF"/>
    <w:rsid w:val="00E503D3"/>
    <w:rsid w:val="00E52ADB"/>
    <w:rsid w:val="00E53939"/>
    <w:rsid w:val="00E5603C"/>
    <w:rsid w:val="00E57805"/>
    <w:rsid w:val="00E67FE9"/>
    <w:rsid w:val="00E769CC"/>
    <w:rsid w:val="00E7700A"/>
    <w:rsid w:val="00E87793"/>
    <w:rsid w:val="00E91EC9"/>
    <w:rsid w:val="00E92259"/>
    <w:rsid w:val="00E923BD"/>
    <w:rsid w:val="00E97564"/>
    <w:rsid w:val="00EA0139"/>
    <w:rsid w:val="00EA2EB7"/>
    <w:rsid w:val="00EA76A9"/>
    <w:rsid w:val="00EA79C6"/>
    <w:rsid w:val="00EA7A84"/>
    <w:rsid w:val="00EB6568"/>
    <w:rsid w:val="00EC267C"/>
    <w:rsid w:val="00EC4A40"/>
    <w:rsid w:val="00EC61CF"/>
    <w:rsid w:val="00EC6547"/>
    <w:rsid w:val="00EC66F8"/>
    <w:rsid w:val="00ED1AEB"/>
    <w:rsid w:val="00ED2386"/>
    <w:rsid w:val="00ED23E4"/>
    <w:rsid w:val="00ED2544"/>
    <w:rsid w:val="00ED2E85"/>
    <w:rsid w:val="00ED38E3"/>
    <w:rsid w:val="00ED5D55"/>
    <w:rsid w:val="00EE47E8"/>
    <w:rsid w:val="00EE5181"/>
    <w:rsid w:val="00EF5391"/>
    <w:rsid w:val="00EF60AB"/>
    <w:rsid w:val="00EF7928"/>
    <w:rsid w:val="00F01C0F"/>
    <w:rsid w:val="00F0278B"/>
    <w:rsid w:val="00F036D0"/>
    <w:rsid w:val="00F04FF2"/>
    <w:rsid w:val="00F07C60"/>
    <w:rsid w:val="00F12640"/>
    <w:rsid w:val="00F15464"/>
    <w:rsid w:val="00F17200"/>
    <w:rsid w:val="00F1730C"/>
    <w:rsid w:val="00F278AB"/>
    <w:rsid w:val="00F30E1E"/>
    <w:rsid w:val="00F41D9D"/>
    <w:rsid w:val="00F4519B"/>
    <w:rsid w:val="00F53994"/>
    <w:rsid w:val="00F57C20"/>
    <w:rsid w:val="00F63D68"/>
    <w:rsid w:val="00F65747"/>
    <w:rsid w:val="00F65795"/>
    <w:rsid w:val="00F66A9A"/>
    <w:rsid w:val="00F7327B"/>
    <w:rsid w:val="00F734D5"/>
    <w:rsid w:val="00F73802"/>
    <w:rsid w:val="00F73A79"/>
    <w:rsid w:val="00F76204"/>
    <w:rsid w:val="00F83CF0"/>
    <w:rsid w:val="00F86E97"/>
    <w:rsid w:val="00F90FE7"/>
    <w:rsid w:val="00F924C7"/>
    <w:rsid w:val="00F97A24"/>
    <w:rsid w:val="00FA1330"/>
    <w:rsid w:val="00FA1FEA"/>
    <w:rsid w:val="00FA23B4"/>
    <w:rsid w:val="00FA2F64"/>
    <w:rsid w:val="00FA6630"/>
    <w:rsid w:val="00FB3835"/>
    <w:rsid w:val="00FB40B2"/>
    <w:rsid w:val="00FB553A"/>
    <w:rsid w:val="00FB65D5"/>
    <w:rsid w:val="00FC21BA"/>
    <w:rsid w:val="00FC3EC3"/>
    <w:rsid w:val="00FC4EC7"/>
    <w:rsid w:val="00FD265D"/>
    <w:rsid w:val="00FD38B8"/>
    <w:rsid w:val="00FD5281"/>
    <w:rsid w:val="00FE0C01"/>
    <w:rsid w:val="00FE528A"/>
    <w:rsid w:val="00FE7532"/>
    <w:rsid w:val="00FF321E"/>
    <w:rsid w:val="00FF5334"/>
    <w:rsid w:val="00FF5673"/>
    <w:rsid w:val="00FF5AE4"/>
    <w:rsid w:val="00FF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491340"/>
  <w15:chartTrackingRefBased/>
  <w15:docId w15:val="{2BB361F6-3110-4503-973F-59CF21A4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35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D05A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BD05A8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2029E6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57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7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A6C9F-2448-4CE6-A5D0-B54AE8AD0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663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 TÉCNICA</vt:lpstr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 TÉCNICA</dc:title>
  <dc:subject/>
  <dc:creator>CCINSHAE</dc:creator>
  <cp:keywords/>
  <cp:lastModifiedBy>123</cp:lastModifiedBy>
  <cp:revision>2</cp:revision>
  <cp:lastPrinted>2018-06-13T18:03:00Z</cp:lastPrinted>
  <dcterms:created xsi:type="dcterms:W3CDTF">2023-06-21T18:25:00Z</dcterms:created>
  <dcterms:modified xsi:type="dcterms:W3CDTF">2023-06-21T18:25:00Z</dcterms:modified>
</cp:coreProperties>
</file>